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D9B99" w14:textId="16716BC5" w:rsidR="009D75AB" w:rsidRPr="004E3048" w:rsidRDefault="009A3655" w:rsidP="004E3048">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7B730FCC">
                <wp:simplePos x="0" y="0"/>
                <wp:positionH relativeFrom="column">
                  <wp:posOffset>1770380</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3C5AE741" w:rsidR="00FA4A60" w:rsidRPr="00FA4A60" w:rsidRDefault="00BF45C7" w:rsidP="00041195">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9A3655">
                                <w:rPr>
                                  <w:rFonts w:cs="Arial"/>
                                  <w:b/>
                                  <w:color w:val="7F7F7F" w:themeColor="text1" w:themeTint="80"/>
                                </w:rPr>
                                <w:t xml:space="preserve"> </w:t>
                              </w:r>
                              <w:r w:rsidR="009A3655" w:rsidRPr="009A3655">
                                <w:rPr>
                                  <w:i/>
                                  <w:color w:val="7F7F7F" w:themeColor="text1" w:themeTint="80"/>
                                </w:rPr>
                                <w:t>Stefan</w:t>
                              </w:r>
                              <w:r w:rsidR="00FA4A60">
                                <w:rPr>
                                  <w:i/>
                                  <w:color w:val="7F7F7F" w:themeColor="text1" w:themeTint="80"/>
                                </w:rPr>
                                <w:t xml:space="preserve"> </w:t>
                              </w:r>
                              <w:r w:rsidR="009A3655">
                                <w:rPr>
                                  <w:i/>
                                  <w:color w:val="7F7F7F" w:themeColor="text1" w:themeTint="80"/>
                                </w:rPr>
                                <w:t>Hanke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39.4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MRnwQAAOQ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3C5AE741" w:rsidR="00FA4A60" w:rsidRPr="00FA4A60" w:rsidRDefault="00BF45C7" w:rsidP="00041195">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9A3655">
                          <w:rPr>
                            <w:rFonts w:cs="Arial"/>
                            <w:b/>
                            <w:color w:val="7F7F7F" w:themeColor="text1" w:themeTint="80"/>
                          </w:rPr>
                          <w:t xml:space="preserve"> </w:t>
                        </w:r>
                        <w:r w:rsidR="009A3655" w:rsidRPr="009A3655">
                          <w:rPr>
                            <w:i/>
                            <w:color w:val="7F7F7F" w:themeColor="text1" w:themeTint="80"/>
                          </w:rPr>
                          <w:t>Stefan</w:t>
                        </w:r>
                        <w:r w:rsidR="00FA4A60">
                          <w:rPr>
                            <w:i/>
                            <w:color w:val="7F7F7F" w:themeColor="text1" w:themeTint="80"/>
                          </w:rPr>
                          <w:t xml:space="preserve"> </w:t>
                        </w:r>
                        <w:r w:rsidR="009A3655">
                          <w:rPr>
                            <w:i/>
                            <w:color w:val="7F7F7F" w:themeColor="text1" w:themeTint="80"/>
                          </w:rPr>
                          <w:t>Hanke</w:t>
                        </w:r>
                      </w:p>
                    </w:txbxContent>
                  </v:textbox>
                </v:shape>
              </v:group>
            </w:pict>
          </mc:Fallback>
        </mc:AlternateContent>
      </w:r>
      <w:r>
        <w:rPr>
          <w:noProof/>
          <w:lang w:bidi="ar-SA"/>
        </w:rPr>
        <mc:AlternateContent>
          <mc:Choice Requires="wpg">
            <w:drawing>
              <wp:anchor distT="0" distB="0" distL="114300" distR="114300" simplePos="0" relativeHeight="251683840" behindDoc="0" locked="0" layoutInCell="1" allowOverlap="1" wp14:anchorId="0FA7B7F2" wp14:editId="62F3AC37">
                <wp:simplePos x="0" y="0"/>
                <wp:positionH relativeFrom="column">
                  <wp:posOffset>3663950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08E05524"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9A3655">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9" style="position:absolute;left:0;text-align:left;margin-left:288.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08E05524"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9A3655">
                          <w:rPr>
                            <w:rFonts w:cs="Arial"/>
                            <w:i/>
                            <w:color w:val="7F7F7F" w:themeColor="text1" w:themeTint="80"/>
                          </w:rPr>
                          <w:t>Deutschland</w:t>
                        </w:r>
                      </w:p>
                    </w:txbxContent>
                  </v:textbox>
                </v:shape>
              </v:group>
            </w:pict>
          </mc:Fallback>
        </mc:AlternateContent>
      </w:r>
      <w:r w:rsidR="00D575FA">
        <w:rPr>
          <w:noProof/>
          <w:lang w:bidi="ar-SA"/>
        </w:rPr>
        <mc:AlternateContent>
          <mc:Choice Requires="wpg">
            <w:drawing>
              <wp:anchor distT="0" distB="0" distL="114300" distR="114300" simplePos="0" relativeHeight="251685888" behindDoc="0" locked="0" layoutInCell="1" allowOverlap="1" wp14:anchorId="2EB54B1E" wp14:editId="48839939">
                <wp:simplePos x="0" y="0"/>
                <wp:positionH relativeFrom="column">
                  <wp:posOffset>5423535</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739D0023"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A3655">
                                <w:rPr>
                                  <w:rFonts w:cs="Arial"/>
                                  <w:i/>
                                  <w:color w:val="7F7F7F" w:themeColor="text1" w:themeTint="80"/>
                                </w:rPr>
                                <w:t>02</w:t>
                              </w:r>
                              <w:r w:rsidR="003F3817">
                                <w:rPr>
                                  <w:rFonts w:cs="Arial"/>
                                  <w:i/>
                                  <w:color w:val="7F7F7F" w:themeColor="text1" w:themeTint="80"/>
                                </w:rPr>
                                <w:t>/</w:t>
                              </w:r>
                              <w:r w:rsidR="00B75B43">
                                <w:rPr>
                                  <w:rFonts w:cs="Arial"/>
                                  <w:i/>
                                  <w:color w:val="7F7F7F" w:themeColor="text1" w:themeTint="80"/>
                                </w:rPr>
                                <w:t>202</w:t>
                              </w:r>
                              <w:r w:rsidR="009A3655">
                                <w:rPr>
                                  <w:rFonts w:cs="Arial"/>
                                  <w:i/>
                                  <w:color w:val="7F7F7F" w:themeColor="text1" w:themeTint="80"/>
                                </w:rPr>
                                <w:t>6</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2" style="position:absolute;left:0;text-align:left;margin-left:427.05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739D0023"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A3655">
                          <w:rPr>
                            <w:rFonts w:cs="Arial"/>
                            <w:i/>
                            <w:color w:val="7F7F7F" w:themeColor="text1" w:themeTint="80"/>
                          </w:rPr>
                          <w:t>02</w:t>
                        </w:r>
                        <w:r w:rsidR="003F3817">
                          <w:rPr>
                            <w:rFonts w:cs="Arial"/>
                            <w:i/>
                            <w:color w:val="7F7F7F" w:themeColor="text1" w:themeTint="80"/>
                          </w:rPr>
                          <w:t>/</w:t>
                        </w:r>
                        <w:r w:rsidR="00B75B43">
                          <w:rPr>
                            <w:rFonts w:cs="Arial"/>
                            <w:i/>
                            <w:color w:val="7F7F7F" w:themeColor="text1" w:themeTint="80"/>
                          </w:rPr>
                          <w:t>202</w:t>
                        </w:r>
                        <w:r w:rsidR="009A3655">
                          <w:rPr>
                            <w:rFonts w:cs="Arial"/>
                            <w:i/>
                            <w:color w:val="7F7F7F" w:themeColor="text1" w:themeTint="80"/>
                          </w:rPr>
                          <w:t>6</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57D463B8">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5E6C47DD"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8D1C9A">
                                    <w:rPr>
                                      <w:rFonts w:cs="Arial"/>
                                      <w:i/>
                                      <w:color w:val="7F7F7F" w:themeColor="text1" w:themeTint="80"/>
                                    </w:rPr>
                                    <w:t>l</w:t>
                                  </w:r>
                                  <w:r w:rsidR="00E67B1B">
                                    <w:rPr>
                                      <w:rFonts w:cs="Arial"/>
                                      <w:i/>
                                      <w:color w:val="7F7F7F" w:themeColor="text1" w:themeTint="80"/>
                                    </w:rPr>
                                    <w:t>sabella</w:t>
                                  </w:r>
                                  <w:proofErr w:type="spellEnd"/>
                                  <w:r w:rsidR="00E67B1B">
                                    <w:rPr>
                                      <w:rFonts w:cs="Arial"/>
                                      <w:i/>
                                      <w:color w:val="7F7F7F" w:themeColor="text1" w:themeTint="80"/>
                                    </w:rPr>
                                    <w:t xml:space="preserve"> Wild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5"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mciAQAANc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7"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5E6C47DD"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8D1C9A">
                              <w:rPr>
                                <w:rFonts w:cs="Arial"/>
                                <w:i/>
                                <w:color w:val="7F7F7F" w:themeColor="text1" w:themeTint="80"/>
                              </w:rPr>
                              <w:t>l</w:t>
                            </w:r>
                            <w:r w:rsidR="00E67B1B">
                              <w:rPr>
                                <w:rFonts w:cs="Arial"/>
                                <w:i/>
                                <w:color w:val="7F7F7F" w:themeColor="text1" w:themeTint="80"/>
                              </w:rPr>
                              <w:t>sabella</w:t>
                            </w:r>
                            <w:proofErr w:type="spellEnd"/>
                            <w:r w:rsidR="00E67B1B">
                              <w:rPr>
                                <w:rFonts w:cs="Arial"/>
                                <w:i/>
                                <w:color w:val="7F7F7F" w:themeColor="text1" w:themeTint="80"/>
                              </w:rPr>
                              <w:t xml:space="preserve"> Wild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2F772269" w14:textId="77777777" w:rsidR="009D75AB" w:rsidRPr="009D75AB" w:rsidRDefault="009D75AB" w:rsidP="009D75AB">
      <w:pPr>
        <w:pStyle w:val="Listenabsatz"/>
        <w:rPr>
          <w:rFonts w:ascii="Arial" w:hAnsi="Arial" w:cs="Arial"/>
          <w:b/>
          <w:bCs/>
          <w:sz w:val="24"/>
          <w:szCs w:val="24"/>
        </w:rPr>
      </w:pPr>
    </w:p>
    <w:p w14:paraId="2AF5FE6E" w14:textId="77777777" w:rsidR="00026664" w:rsidRPr="00026664" w:rsidRDefault="00026664" w:rsidP="00026664">
      <w:pPr>
        <w:spacing w:line="360" w:lineRule="auto"/>
        <w:rPr>
          <w:rFonts w:ascii="Arial" w:hAnsi="Arial" w:cs="Arial"/>
          <w:b/>
          <w:bCs/>
          <w:sz w:val="28"/>
          <w:szCs w:val="28"/>
          <w:u w:val="single"/>
        </w:rPr>
      </w:pPr>
      <w:r w:rsidRPr="00026664">
        <w:rPr>
          <w:rFonts w:ascii="Arial" w:hAnsi="Arial" w:cs="Arial"/>
          <w:b/>
          <w:bCs/>
          <w:sz w:val="28"/>
          <w:szCs w:val="28"/>
          <w:u w:val="single"/>
        </w:rPr>
        <w:t>Linde Teleskoplader in der kommunalen Abfallwirtschaft bei BAWN</w:t>
      </w:r>
    </w:p>
    <w:p w14:paraId="3A2E7AAF" w14:textId="77777777" w:rsidR="00026664" w:rsidRPr="00026664" w:rsidRDefault="00026664" w:rsidP="00026664">
      <w:pPr>
        <w:spacing w:line="360" w:lineRule="auto"/>
        <w:rPr>
          <w:rFonts w:ascii="Arial" w:hAnsi="Arial" w:cs="Arial"/>
          <w:b/>
          <w:bCs/>
          <w:sz w:val="24"/>
          <w:szCs w:val="24"/>
        </w:rPr>
      </w:pPr>
      <w:r w:rsidRPr="00026664">
        <w:rPr>
          <w:rFonts w:ascii="Arial" w:hAnsi="Arial" w:cs="Arial"/>
          <w:b/>
          <w:bCs/>
          <w:sz w:val="24"/>
          <w:szCs w:val="24"/>
        </w:rPr>
        <w:t>Der Betrieb Abfallwirtschaft Nienburg/Weser (BAWN) ist als kommunales Entsorgungsunternehmen für die zuverlässige Abfallwirtschaft im gesamten Landkreis Nienburg/Weser verantwortlich. Rund 80 Mitarbeiterinnen und Mitarbeiter sorgen täglich dafür, dass Abfälle gesammelt, transportiert, verwertet und entsorgt werden. Dazu zählen Rest- und Bioabfälle, Wertstoffe sowie Sonderabfälle aus privaten Haushalten, Gewerbe und öffentlichen Einrichtungen. Neben der klassischen Abfallsammlung betreibt der BAWN Entsorgungs- und Logistikstandorte, Wertstoffhöfe sowie Serviceeinrichtungen und übernimmt beratende Aufgaben rund um Abfallvermeidung und Kreislaufwirtschaft.</w:t>
      </w:r>
    </w:p>
    <w:p w14:paraId="62CCD9D2" w14:textId="77777777" w:rsidR="00C86E16" w:rsidRPr="00323990" w:rsidRDefault="00C86E16" w:rsidP="00026664">
      <w:pPr>
        <w:spacing w:line="360" w:lineRule="auto"/>
        <w:rPr>
          <w:rFonts w:ascii="Arial" w:hAnsi="Arial" w:cs="Arial"/>
          <w:sz w:val="24"/>
          <w:szCs w:val="24"/>
        </w:rPr>
      </w:pPr>
    </w:p>
    <w:p w14:paraId="46D36628" w14:textId="064010B0" w:rsidR="00026664" w:rsidRPr="00026664" w:rsidRDefault="00026664" w:rsidP="00026664">
      <w:pPr>
        <w:spacing w:line="360" w:lineRule="auto"/>
        <w:rPr>
          <w:rFonts w:ascii="Arial" w:hAnsi="Arial" w:cs="Arial"/>
          <w:b/>
          <w:bCs/>
          <w:sz w:val="24"/>
          <w:szCs w:val="24"/>
        </w:rPr>
      </w:pPr>
      <w:r w:rsidRPr="00026664">
        <w:rPr>
          <w:rFonts w:ascii="Arial" w:hAnsi="Arial" w:cs="Arial"/>
          <w:b/>
          <w:bCs/>
          <w:sz w:val="24"/>
          <w:szCs w:val="24"/>
        </w:rPr>
        <w:t>Materialumschlag in der kommunalen Abfallwirtschaft</w:t>
      </w:r>
    </w:p>
    <w:p w14:paraId="077D22F8" w14:textId="180E62B8" w:rsidR="00026664" w:rsidRPr="00026664" w:rsidRDefault="00026664" w:rsidP="00026664">
      <w:pPr>
        <w:spacing w:line="360" w:lineRule="auto"/>
        <w:rPr>
          <w:rFonts w:ascii="Arial" w:hAnsi="Arial" w:cs="Arial"/>
          <w:sz w:val="24"/>
          <w:szCs w:val="24"/>
        </w:rPr>
      </w:pPr>
      <w:r w:rsidRPr="00026664">
        <w:rPr>
          <w:rFonts w:ascii="Arial" w:hAnsi="Arial" w:cs="Arial"/>
          <w:sz w:val="24"/>
          <w:szCs w:val="24"/>
        </w:rPr>
        <w:t>Auf dem Betriebsgelände des BAWN spielt der Materialumschlag eine zentrale Rolle im täglichen Ablauf. Container müssen regelmäßig beschickt, unterschiedliche Materialien umgesetzt und vielfältige Arbeitsprozesse koordiniert werden. Vor diesem Hintergrund fiel die Entscheidung für einen Linde Teleskoplader, der die Anforderungen an Übersicht, Sicherheit und Vielseitigkeit in besonderem Maße erfüllt.</w:t>
      </w:r>
    </w:p>
    <w:p w14:paraId="66B33924" w14:textId="77777777" w:rsidR="00026664" w:rsidRPr="00026664" w:rsidRDefault="00026664" w:rsidP="00026664">
      <w:pPr>
        <w:spacing w:line="360" w:lineRule="auto"/>
        <w:rPr>
          <w:rFonts w:ascii="Arial" w:hAnsi="Arial" w:cs="Arial"/>
          <w:sz w:val="24"/>
          <w:szCs w:val="24"/>
        </w:rPr>
      </w:pPr>
      <w:r w:rsidRPr="00026664">
        <w:rPr>
          <w:rFonts w:ascii="Arial" w:hAnsi="Arial" w:cs="Arial"/>
          <w:sz w:val="24"/>
          <w:szCs w:val="24"/>
        </w:rPr>
        <w:t xml:space="preserve">Betriebsleiter Heiko Lehner erläutert die Kaufentscheidung: </w:t>
      </w:r>
      <w:r w:rsidRPr="00026664">
        <w:rPr>
          <w:rFonts w:ascii="Arial" w:hAnsi="Arial" w:cs="Arial"/>
          <w:i/>
          <w:iCs/>
          <w:sz w:val="24"/>
          <w:szCs w:val="24"/>
        </w:rPr>
        <w:t>„Ausschlaggebend für den Kauf waren insbesondere die hochfahrbare Kabine zur Verbesserung von Übersicht und Sicherheit sowie die hohe Multifunktionalität, die den Einsatz für verschiedenste Aufgaben im täglichen Betrieb ermöglicht".</w:t>
      </w:r>
    </w:p>
    <w:p w14:paraId="14F6E21E" w14:textId="77777777" w:rsidR="00C86E16" w:rsidRDefault="00C86E16" w:rsidP="00026664">
      <w:pPr>
        <w:spacing w:line="360" w:lineRule="auto"/>
        <w:rPr>
          <w:rFonts w:ascii="Arial" w:hAnsi="Arial" w:cs="Arial"/>
          <w:b/>
          <w:bCs/>
          <w:sz w:val="24"/>
          <w:szCs w:val="24"/>
        </w:rPr>
      </w:pPr>
    </w:p>
    <w:p w14:paraId="04A40B00" w14:textId="7AEDEF01" w:rsidR="00026664" w:rsidRPr="00026664" w:rsidRDefault="00026664" w:rsidP="00026664">
      <w:pPr>
        <w:spacing w:line="360" w:lineRule="auto"/>
        <w:rPr>
          <w:rFonts w:ascii="Arial" w:hAnsi="Arial" w:cs="Arial"/>
          <w:b/>
          <w:bCs/>
          <w:sz w:val="24"/>
          <w:szCs w:val="24"/>
        </w:rPr>
      </w:pPr>
      <w:r w:rsidRPr="00026664">
        <w:rPr>
          <w:rFonts w:ascii="Arial" w:hAnsi="Arial" w:cs="Arial"/>
          <w:b/>
          <w:bCs/>
          <w:sz w:val="24"/>
          <w:szCs w:val="24"/>
        </w:rPr>
        <w:t>Teleskoplader mit hochfahrbarer Kabine: Sicherheits- und Effizienzgewinn im kommunalen Einsatz</w:t>
      </w:r>
    </w:p>
    <w:p w14:paraId="45AFF5B6" w14:textId="6430E8A7" w:rsidR="00026664" w:rsidRPr="00026664" w:rsidRDefault="00026664" w:rsidP="00026664">
      <w:pPr>
        <w:spacing w:line="360" w:lineRule="auto"/>
        <w:rPr>
          <w:rFonts w:ascii="Arial" w:hAnsi="Arial" w:cs="Arial"/>
          <w:sz w:val="24"/>
          <w:szCs w:val="24"/>
        </w:rPr>
      </w:pPr>
      <w:r w:rsidRPr="00026664">
        <w:rPr>
          <w:rFonts w:ascii="Arial" w:hAnsi="Arial" w:cs="Arial"/>
          <w:sz w:val="24"/>
          <w:szCs w:val="24"/>
        </w:rPr>
        <w:t xml:space="preserve">Ein wesentlicher Sicherheits- und Produktivitätsfaktor des Linde-Teleskopladers beim BAWN ist die hochfahrbare Kabine. Durch die erhöhte Sitzposition erhält der Maschinenführer eine optimale Sicht auf das </w:t>
      </w:r>
      <w:r w:rsidR="00677ECE" w:rsidRPr="00026664">
        <w:rPr>
          <w:rFonts w:ascii="Arial" w:hAnsi="Arial" w:cs="Arial"/>
          <w:sz w:val="24"/>
          <w:szCs w:val="24"/>
        </w:rPr>
        <w:t>zu verladendes Material</w:t>
      </w:r>
      <w:r w:rsidRPr="00026664">
        <w:rPr>
          <w:rFonts w:ascii="Arial" w:hAnsi="Arial" w:cs="Arial"/>
          <w:sz w:val="24"/>
          <w:szCs w:val="24"/>
        </w:rPr>
        <w:t xml:space="preserve">, die Containerkanten, eingesetzte Anbaugeräte sowie den unmittelbaren Arbeitsbereich. </w:t>
      </w:r>
    </w:p>
    <w:p w14:paraId="55B51C34" w14:textId="6790F216" w:rsidR="00026664" w:rsidRPr="00026664" w:rsidRDefault="00026664" w:rsidP="00026664">
      <w:pPr>
        <w:spacing w:line="360" w:lineRule="auto"/>
        <w:rPr>
          <w:rFonts w:ascii="Arial" w:hAnsi="Arial" w:cs="Arial"/>
          <w:sz w:val="24"/>
          <w:szCs w:val="24"/>
        </w:rPr>
      </w:pPr>
      <w:r w:rsidRPr="00026664">
        <w:rPr>
          <w:rFonts w:ascii="Arial" w:hAnsi="Arial" w:cs="Arial"/>
          <w:sz w:val="24"/>
          <w:szCs w:val="24"/>
        </w:rPr>
        <w:t xml:space="preserve">Auch beim Rangieren auf dem Betriebshof verbessert die hochfahrbare Kabine die Rundumsicht deutlich. Fußgänger, andere Fahrzeuge oder Hindernisse im Arbeitsumfeld werden frühzeitig erkannt, wodurch das Risiko von Kollisionen minimiert wird. </w:t>
      </w:r>
    </w:p>
    <w:p w14:paraId="2007D8C0" w14:textId="77777777" w:rsidR="00026664" w:rsidRPr="00026664" w:rsidRDefault="00026664" w:rsidP="00026664">
      <w:pPr>
        <w:spacing w:line="360" w:lineRule="auto"/>
        <w:rPr>
          <w:rFonts w:ascii="Arial" w:hAnsi="Arial" w:cs="Arial"/>
          <w:sz w:val="24"/>
          <w:szCs w:val="24"/>
        </w:rPr>
      </w:pPr>
      <w:r w:rsidRPr="00026664">
        <w:rPr>
          <w:rFonts w:ascii="Arial" w:hAnsi="Arial" w:cs="Arial"/>
          <w:sz w:val="24"/>
          <w:szCs w:val="24"/>
        </w:rPr>
        <w:lastRenderedPageBreak/>
        <w:t>Beim Einsatz auf unterschiedlichen Untergründen des Betriebsgeländes, etwa im Bereich von Umschlagplätzen oder Wertstoffhöfen, trägt die erhöhte und komfortabel gelagerte Kabine zudem zu einem ruhigen Fahrverhalten bei. Der hohe Fahrkomfort unterstützt die Konzentration des Fahrers auch bei längeren Einsatzzeiten und wiederkehrenden Arbeitszyklen. Darüber hinaus ermöglicht die hochfahrbare Kabine eine ergonomisch günstige Arbeitsposition. Der Arbeitsbereich kann ohne ungünstige Körperhaltung und ohne eingeschränkte Sicht überwacht werden. Das steigert nicht nur die Effizienz beim Materialumschlag, sondern erhöht langfristig auch die Arbeitssicherheit und Gesundheit der Mitarbeiter.</w:t>
      </w:r>
    </w:p>
    <w:p w14:paraId="038F8C6E" w14:textId="77777777" w:rsidR="00677ECE" w:rsidRDefault="00677ECE" w:rsidP="00677ECE">
      <w:pPr>
        <w:spacing w:line="360" w:lineRule="auto"/>
        <w:rPr>
          <w:rFonts w:ascii="Arial" w:hAnsi="Arial" w:cs="Arial"/>
          <w:b/>
          <w:bCs/>
          <w:sz w:val="24"/>
          <w:szCs w:val="24"/>
        </w:rPr>
      </w:pPr>
    </w:p>
    <w:p w14:paraId="7CBCF30E" w14:textId="09224A78" w:rsidR="00677ECE" w:rsidRPr="00677ECE" w:rsidRDefault="00677ECE" w:rsidP="00677ECE">
      <w:pPr>
        <w:spacing w:line="360" w:lineRule="auto"/>
        <w:rPr>
          <w:rFonts w:ascii="Arial" w:hAnsi="Arial" w:cs="Arial"/>
          <w:b/>
          <w:bCs/>
          <w:sz w:val="24"/>
          <w:szCs w:val="24"/>
        </w:rPr>
      </w:pPr>
      <w:r w:rsidRPr="00026664">
        <w:rPr>
          <w:rFonts w:ascii="Arial" w:hAnsi="Arial" w:cs="Arial"/>
          <w:b/>
          <w:bCs/>
          <w:sz w:val="24"/>
          <w:szCs w:val="24"/>
        </w:rPr>
        <w:t>Vielseitige Einsatzmöglichkeiten durch Schnellwechsel-Anbaugeräte in der Abfallwirtschaft</w:t>
      </w:r>
    </w:p>
    <w:p w14:paraId="7F04ECFF" w14:textId="7B5A2D7D" w:rsidR="00677ECE" w:rsidRPr="00677ECE" w:rsidRDefault="00677ECE" w:rsidP="00677ECE">
      <w:pPr>
        <w:spacing w:line="360" w:lineRule="auto"/>
        <w:rPr>
          <w:rFonts w:ascii="Arial" w:hAnsi="Arial" w:cs="Arial"/>
          <w:sz w:val="24"/>
          <w:szCs w:val="24"/>
        </w:rPr>
      </w:pPr>
      <w:r w:rsidRPr="00677ECE">
        <w:rPr>
          <w:rFonts w:ascii="Arial" w:hAnsi="Arial" w:cs="Arial"/>
          <w:sz w:val="24"/>
          <w:szCs w:val="24"/>
        </w:rPr>
        <w:t>Ein wesentlicher Vorteil des Linde-Teleskopladers im Einsatz beim BAWN ist seine hohe Multifunktionalität, die durch den Einsatz unterschiedlicher Anbaugeräte erreicht wird. Im täglichen Betrieb wird die Maschine unter anderem zum Befüllen von Containern eingesetzt. Besondere Flexibilität bietet hierbei der drehbare Hubgabel-Aufsatz, der ein präzises Handling und Entleeren von Lasten ermöglicht und so die Effizienz beim Materialumschlag weiter steigert. Dabei beschickt der Teleskoplader regelmäßig Container mit einem Volumen von 7 Kubikmetern und sorgt durch präzise Bewegungen für eine gleichmäßige und effiziente Beladung. Unterschiedliche Greifer, Schaufeln oder weitere Umschlagwerkzeuge lassen sich schnell wechseln, sodass der Materialfluss ohne lange Unterbrechungen aufrechterhalten bleibt.</w:t>
      </w:r>
    </w:p>
    <w:p w14:paraId="7B04E20D" w14:textId="77777777" w:rsidR="00677ECE" w:rsidRPr="00677ECE" w:rsidRDefault="00677ECE" w:rsidP="00677ECE">
      <w:pPr>
        <w:spacing w:line="360" w:lineRule="auto"/>
        <w:rPr>
          <w:rFonts w:ascii="Arial" w:hAnsi="Arial" w:cs="Arial"/>
          <w:sz w:val="24"/>
          <w:szCs w:val="24"/>
        </w:rPr>
      </w:pPr>
      <w:r w:rsidRPr="00677ECE">
        <w:rPr>
          <w:rFonts w:ascii="Arial" w:hAnsi="Arial" w:cs="Arial"/>
          <w:sz w:val="24"/>
          <w:szCs w:val="24"/>
        </w:rPr>
        <w:t>Darüber hinaus kommt der Linde-Teleskoplader beim BAWN auch für Arbeiten in der Höhe zum Einsatz. Mit dem Personenkorb können Wartungs-, Kontroll- oder Reinigungsarbeiten sicher durchgeführt werden, beispielsweise an baulichen Anlagen, Containern oder technischen Einrichtungen auf dem Betriebsgelände.</w:t>
      </w:r>
    </w:p>
    <w:p w14:paraId="0D01AB0A" w14:textId="13DC1057" w:rsidR="00026664" w:rsidRPr="00026664" w:rsidRDefault="00026664" w:rsidP="00026664">
      <w:pPr>
        <w:spacing w:line="360" w:lineRule="auto"/>
        <w:rPr>
          <w:rFonts w:ascii="Arial" w:hAnsi="Arial" w:cs="Arial"/>
          <w:sz w:val="24"/>
          <w:szCs w:val="24"/>
        </w:rPr>
      </w:pPr>
    </w:p>
    <w:p w14:paraId="140B4885" w14:textId="77777777" w:rsidR="00026664" w:rsidRPr="00026664" w:rsidRDefault="00026664" w:rsidP="00026664">
      <w:pPr>
        <w:spacing w:line="360" w:lineRule="auto"/>
        <w:rPr>
          <w:rFonts w:ascii="Arial" w:hAnsi="Arial" w:cs="Arial"/>
          <w:b/>
          <w:bCs/>
          <w:sz w:val="24"/>
          <w:szCs w:val="24"/>
        </w:rPr>
      </w:pPr>
      <w:r w:rsidRPr="00026664">
        <w:rPr>
          <w:rFonts w:ascii="Arial" w:hAnsi="Arial" w:cs="Arial"/>
          <w:b/>
          <w:bCs/>
          <w:sz w:val="24"/>
          <w:szCs w:val="24"/>
        </w:rPr>
        <w:t>Mehr Höhe im Haufwerk - mehr Effizienz im Betrieb</w:t>
      </w:r>
    </w:p>
    <w:p w14:paraId="1A05BEDB" w14:textId="3EA42FAD" w:rsidR="00026664" w:rsidRPr="00026664" w:rsidRDefault="00026664" w:rsidP="00026664">
      <w:pPr>
        <w:spacing w:line="360" w:lineRule="auto"/>
        <w:rPr>
          <w:rFonts w:ascii="Arial" w:hAnsi="Arial" w:cs="Arial"/>
          <w:sz w:val="24"/>
          <w:szCs w:val="24"/>
        </w:rPr>
      </w:pPr>
      <w:r w:rsidRPr="00026664">
        <w:rPr>
          <w:rFonts w:ascii="Arial" w:hAnsi="Arial" w:cs="Arial"/>
          <w:sz w:val="24"/>
          <w:szCs w:val="24"/>
        </w:rPr>
        <w:t>Im Vergleich zu konventionellen Radladern kann mit dem Linde Teleskoplader im Haufwerk rund 50% mehr Höhe erzielt werden. Gerade in der kommunalen Abfallwirtschaft, in der Lager- und Umschlagflächen häufig begrenzt sind, ermöglicht die größere Höhe eine deutlich bessere Flächennutzung.</w:t>
      </w:r>
    </w:p>
    <w:p w14:paraId="69779C31" w14:textId="08B0C2F2" w:rsidR="00026664" w:rsidRPr="00026664" w:rsidRDefault="00026664" w:rsidP="00026664">
      <w:pPr>
        <w:spacing w:line="360" w:lineRule="auto"/>
        <w:rPr>
          <w:rFonts w:ascii="Arial" w:hAnsi="Arial" w:cs="Arial"/>
          <w:sz w:val="24"/>
          <w:szCs w:val="24"/>
        </w:rPr>
      </w:pPr>
      <w:r w:rsidRPr="00026664">
        <w:rPr>
          <w:rFonts w:ascii="Arial" w:hAnsi="Arial" w:cs="Arial"/>
          <w:sz w:val="24"/>
          <w:szCs w:val="24"/>
        </w:rPr>
        <w:t>Wertstoffe und Abfälle können platzsparender gelagert werden, wodurch größere Materialpuffer entstehen. Das schafft Flexibilität bei schwankenden Anlieferungsmengen</w:t>
      </w:r>
      <w:r w:rsidR="00323990">
        <w:rPr>
          <w:rFonts w:ascii="Arial" w:hAnsi="Arial" w:cs="Arial"/>
          <w:sz w:val="24"/>
          <w:szCs w:val="24"/>
        </w:rPr>
        <w:t>,</w:t>
      </w:r>
      <w:r w:rsidRPr="00026664">
        <w:rPr>
          <w:rFonts w:ascii="Arial" w:hAnsi="Arial" w:cs="Arial"/>
          <w:sz w:val="24"/>
          <w:szCs w:val="24"/>
        </w:rPr>
        <w:t xml:space="preserve"> und es reduzieren sich </w:t>
      </w:r>
      <w:proofErr w:type="spellStart"/>
      <w:r w:rsidRPr="00026664">
        <w:rPr>
          <w:rFonts w:ascii="Arial" w:hAnsi="Arial" w:cs="Arial"/>
          <w:sz w:val="24"/>
          <w:szCs w:val="24"/>
        </w:rPr>
        <w:t>Umladevorgänge</w:t>
      </w:r>
      <w:proofErr w:type="spellEnd"/>
      <w:r w:rsidRPr="00026664">
        <w:rPr>
          <w:rFonts w:ascii="Arial" w:hAnsi="Arial" w:cs="Arial"/>
          <w:sz w:val="24"/>
          <w:szCs w:val="24"/>
        </w:rPr>
        <w:t xml:space="preserve"> und Fahrwege, da größere Materialmengen in einem Arbeitsgang bewegt werden </w:t>
      </w:r>
      <w:r w:rsidRPr="00026664">
        <w:rPr>
          <w:rFonts w:ascii="Arial" w:hAnsi="Arial" w:cs="Arial"/>
          <w:sz w:val="24"/>
          <w:szCs w:val="24"/>
        </w:rPr>
        <w:lastRenderedPageBreak/>
        <w:t>können. Weniger Rangierbewegungen bedeuten zudem eine höhere Produktivität und geringeren Verschleiß der Maschine.</w:t>
      </w:r>
    </w:p>
    <w:p w14:paraId="2CAFEC54" w14:textId="782D32D5" w:rsidR="00026664" w:rsidRPr="00026664" w:rsidRDefault="00026664" w:rsidP="00026664">
      <w:pPr>
        <w:spacing w:line="360" w:lineRule="auto"/>
        <w:rPr>
          <w:rFonts w:ascii="Arial" w:hAnsi="Arial" w:cs="Arial"/>
          <w:sz w:val="24"/>
          <w:szCs w:val="24"/>
        </w:rPr>
      </w:pPr>
    </w:p>
    <w:p w14:paraId="740A14E6" w14:textId="77777777" w:rsidR="00026664" w:rsidRPr="00026664" w:rsidRDefault="00026664" w:rsidP="00026664">
      <w:pPr>
        <w:spacing w:line="360" w:lineRule="auto"/>
        <w:rPr>
          <w:rFonts w:ascii="Arial" w:hAnsi="Arial" w:cs="Arial"/>
          <w:b/>
          <w:bCs/>
          <w:sz w:val="24"/>
          <w:szCs w:val="24"/>
        </w:rPr>
      </w:pPr>
      <w:r w:rsidRPr="00026664">
        <w:rPr>
          <w:rFonts w:ascii="Arial" w:hAnsi="Arial" w:cs="Arial"/>
          <w:b/>
          <w:bCs/>
          <w:sz w:val="24"/>
          <w:szCs w:val="24"/>
        </w:rPr>
        <w:t>Höhere Ladedichte - bis zu 20% mehr Füllgrad im Container</w:t>
      </w:r>
    </w:p>
    <w:p w14:paraId="41D0B936" w14:textId="3BC5D916" w:rsidR="00026664" w:rsidRPr="00026664" w:rsidRDefault="00026664" w:rsidP="00026664">
      <w:pPr>
        <w:spacing w:line="360" w:lineRule="auto"/>
        <w:rPr>
          <w:rFonts w:ascii="Arial" w:hAnsi="Arial" w:cs="Arial"/>
          <w:sz w:val="24"/>
          <w:szCs w:val="24"/>
        </w:rPr>
      </w:pPr>
      <w:r w:rsidRPr="00026664">
        <w:rPr>
          <w:rFonts w:ascii="Arial" w:hAnsi="Arial" w:cs="Arial"/>
          <w:sz w:val="24"/>
          <w:szCs w:val="24"/>
        </w:rPr>
        <w:t>Dank seiner Z-Kinematik kann</w:t>
      </w:r>
      <w:r w:rsidR="009537E4">
        <w:rPr>
          <w:rFonts w:ascii="Arial" w:hAnsi="Arial" w:cs="Arial"/>
          <w:sz w:val="24"/>
          <w:szCs w:val="24"/>
        </w:rPr>
        <w:t xml:space="preserve"> der Linde</w:t>
      </w:r>
      <w:r w:rsidR="00375934">
        <w:rPr>
          <w:rFonts w:ascii="Arial" w:hAnsi="Arial" w:cs="Arial"/>
          <w:sz w:val="24"/>
          <w:szCs w:val="24"/>
        </w:rPr>
        <w:t>-</w:t>
      </w:r>
      <w:r w:rsidR="009537E4">
        <w:rPr>
          <w:rFonts w:ascii="Arial" w:hAnsi="Arial" w:cs="Arial"/>
          <w:sz w:val="24"/>
          <w:szCs w:val="24"/>
        </w:rPr>
        <w:t>Teleskoplader</w:t>
      </w:r>
      <w:r w:rsidRPr="00026664">
        <w:rPr>
          <w:rFonts w:ascii="Arial" w:hAnsi="Arial" w:cs="Arial"/>
          <w:sz w:val="24"/>
          <w:szCs w:val="24"/>
        </w:rPr>
        <w:t xml:space="preserve"> mühelos verdichtetes Material aufnehmen. Durch die Geometrie der Ausleger zusammen mit der Ladeschwinge erzielt der Teleskoplader eine bis zu 20% höhere Ladedichte im Container.</w:t>
      </w:r>
    </w:p>
    <w:p w14:paraId="57BD01C8" w14:textId="35161B02" w:rsidR="00026664" w:rsidRPr="00026664" w:rsidRDefault="00026664" w:rsidP="00026664">
      <w:pPr>
        <w:spacing w:line="360" w:lineRule="auto"/>
        <w:rPr>
          <w:rFonts w:ascii="Arial" w:hAnsi="Arial" w:cs="Arial"/>
          <w:sz w:val="24"/>
          <w:szCs w:val="24"/>
        </w:rPr>
      </w:pPr>
      <w:r w:rsidRPr="00026664">
        <w:rPr>
          <w:rFonts w:ascii="Arial" w:hAnsi="Arial" w:cs="Arial"/>
          <w:sz w:val="24"/>
          <w:szCs w:val="24"/>
        </w:rPr>
        <w:t xml:space="preserve">Diese optimierte Verdichtung bringt klare wirtschaftliche und ökologische Vorteile mit sich: Bei gleichem Materialaufkommen sind weniger Transportfahrten erforderlich, was Kraftstoff- und Logistikkosten spürbar senkt. Gleichzeitig werden </w:t>
      </w:r>
      <w:r w:rsidR="009F748B">
        <w:rPr>
          <w:rFonts w:ascii="Arial" w:hAnsi="Arial" w:cs="Arial"/>
          <w:sz w:val="24"/>
          <w:szCs w:val="24"/>
        </w:rPr>
        <w:t>Co2</w:t>
      </w:r>
      <w:r w:rsidRPr="00026664">
        <w:rPr>
          <w:rFonts w:ascii="Arial" w:hAnsi="Arial" w:cs="Arial"/>
          <w:sz w:val="24"/>
          <w:szCs w:val="24"/>
        </w:rPr>
        <w:t xml:space="preserve">-Emissionen reduziert und die vorhandenen Containerkapazitäten bestmöglich ausgeschöpft. </w:t>
      </w:r>
    </w:p>
    <w:p w14:paraId="08FA3964" w14:textId="5F84CDEA" w:rsidR="00026664" w:rsidRPr="00026664" w:rsidRDefault="00026664" w:rsidP="00026664">
      <w:pPr>
        <w:spacing w:line="360" w:lineRule="auto"/>
        <w:rPr>
          <w:rFonts w:ascii="Arial" w:hAnsi="Arial" w:cs="Arial"/>
          <w:sz w:val="24"/>
          <w:szCs w:val="24"/>
        </w:rPr>
      </w:pPr>
    </w:p>
    <w:p w14:paraId="02785BBE" w14:textId="77777777" w:rsidR="00026664" w:rsidRPr="00026664" w:rsidRDefault="00026664" w:rsidP="00026664">
      <w:pPr>
        <w:spacing w:line="360" w:lineRule="auto"/>
        <w:rPr>
          <w:rFonts w:ascii="Arial" w:hAnsi="Arial" w:cs="Arial"/>
          <w:b/>
          <w:bCs/>
          <w:sz w:val="24"/>
          <w:szCs w:val="24"/>
        </w:rPr>
      </w:pPr>
      <w:r w:rsidRPr="00026664">
        <w:rPr>
          <w:rFonts w:ascii="Arial" w:hAnsi="Arial" w:cs="Arial"/>
          <w:b/>
          <w:bCs/>
          <w:sz w:val="24"/>
          <w:szCs w:val="24"/>
        </w:rPr>
        <w:t>Warum ein Teleskoplader in der kommunalen Abfallwirtschaft die optimale Lösung ist:</w:t>
      </w:r>
    </w:p>
    <w:p w14:paraId="5E643428" w14:textId="77777777" w:rsidR="00026664" w:rsidRPr="00026664" w:rsidRDefault="00026664" w:rsidP="00026664">
      <w:pPr>
        <w:numPr>
          <w:ilvl w:val="0"/>
          <w:numId w:val="15"/>
        </w:numPr>
        <w:spacing w:line="360" w:lineRule="auto"/>
        <w:rPr>
          <w:rFonts w:ascii="Arial" w:hAnsi="Arial" w:cs="Arial"/>
          <w:sz w:val="24"/>
          <w:szCs w:val="24"/>
        </w:rPr>
      </w:pPr>
      <w:r w:rsidRPr="00026664">
        <w:rPr>
          <w:rFonts w:ascii="Arial" w:hAnsi="Arial" w:cs="Arial"/>
          <w:b/>
          <w:bCs/>
          <w:sz w:val="24"/>
          <w:szCs w:val="24"/>
        </w:rPr>
        <w:t>Bis zu 50% mehr Stapelhöhe im Haufwerk:</w:t>
      </w:r>
      <w:r w:rsidRPr="00026664">
        <w:rPr>
          <w:rFonts w:ascii="Arial" w:hAnsi="Arial" w:cs="Arial"/>
          <w:sz w:val="24"/>
          <w:szCs w:val="24"/>
        </w:rPr>
        <w:t xml:space="preserve"> Die größere Hubhöhe ermöglicht eine deutlich bessere Nutzung vorhandener Lager- und Umschlagflächen, ein entscheidender Vorteil auf kommunalen Betriebshöfen mit begrenztem Platzangebot.</w:t>
      </w:r>
    </w:p>
    <w:p w14:paraId="20005218" w14:textId="2ED9347D" w:rsidR="00026664" w:rsidRPr="00026664" w:rsidRDefault="00026664" w:rsidP="00026664">
      <w:pPr>
        <w:numPr>
          <w:ilvl w:val="0"/>
          <w:numId w:val="15"/>
        </w:numPr>
        <w:spacing w:line="360" w:lineRule="auto"/>
        <w:rPr>
          <w:rFonts w:ascii="Arial" w:hAnsi="Arial" w:cs="Arial"/>
          <w:sz w:val="24"/>
          <w:szCs w:val="24"/>
        </w:rPr>
      </w:pPr>
      <w:r w:rsidRPr="00026664">
        <w:rPr>
          <w:rFonts w:ascii="Arial" w:hAnsi="Arial" w:cs="Arial"/>
          <w:b/>
          <w:bCs/>
          <w:sz w:val="24"/>
          <w:szCs w:val="24"/>
        </w:rPr>
        <w:t>Bis zu 20% höherer Füllgrad im Container:</w:t>
      </w:r>
      <w:r w:rsidRPr="00026664">
        <w:rPr>
          <w:rFonts w:ascii="Arial" w:hAnsi="Arial" w:cs="Arial"/>
          <w:sz w:val="24"/>
          <w:szCs w:val="24"/>
        </w:rPr>
        <w:t xml:space="preserve"> Durch das Komprimieren des Materials im Container wird die Ladedichte erhöht. Das reduziert Transportfahrten und senkt Kraftstoff- sowie Logistikkosten.</w:t>
      </w:r>
    </w:p>
    <w:p w14:paraId="475A2987" w14:textId="77777777" w:rsidR="00026664" w:rsidRPr="00026664" w:rsidRDefault="00026664" w:rsidP="00026664">
      <w:pPr>
        <w:numPr>
          <w:ilvl w:val="0"/>
          <w:numId w:val="15"/>
        </w:numPr>
        <w:spacing w:line="360" w:lineRule="auto"/>
        <w:rPr>
          <w:rFonts w:ascii="Arial" w:hAnsi="Arial" w:cs="Arial"/>
          <w:sz w:val="24"/>
          <w:szCs w:val="24"/>
        </w:rPr>
      </w:pPr>
      <w:r w:rsidRPr="00026664">
        <w:rPr>
          <w:rFonts w:ascii="Arial" w:hAnsi="Arial" w:cs="Arial"/>
          <w:b/>
          <w:bCs/>
          <w:sz w:val="24"/>
          <w:szCs w:val="24"/>
        </w:rPr>
        <w:t>Maximale Übersicht und Sicherheit durch hochfahrbare Kabine:</w:t>
      </w:r>
      <w:r w:rsidRPr="00026664">
        <w:rPr>
          <w:rFonts w:ascii="Arial" w:hAnsi="Arial" w:cs="Arial"/>
          <w:sz w:val="24"/>
          <w:szCs w:val="24"/>
        </w:rPr>
        <w:t xml:space="preserve"> Die erhöhte Sitzposition verbessert die Rundumsicht erheblich, minimiert Kollisionsrisiken und sorgt für präzises, sicheres Arbeiten im täglichen Umschlagbetrieb.</w:t>
      </w:r>
    </w:p>
    <w:p w14:paraId="68F7EC78" w14:textId="77777777" w:rsidR="00026664" w:rsidRPr="00026664" w:rsidRDefault="00026664" w:rsidP="00026664">
      <w:pPr>
        <w:numPr>
          <w:ilvl w:val="0"/>
          <w:numId w:val="15"/>
        </w:numPr>
        <w:spacing w:line="360" w:lineRule="auto"/>
        <w:rPr>
          <w:rFonts w:ascii="Arial" w:hAnsi="Arial" w:cs="Arial"/>
          <w:sz w:val="24"/>
          <w:szCs w:val="24"/>
        </w:rPr>
      </w:pPr>
      <w:r w:rsidRPr="00026664">
        <w:rPr>
          <w:rFonts w:ascii="Arial" w:hAnsi="Arial" w:cs="Arial"/>
          <w:b/>
          <w:bCs/>
          <w:sz w:val="24"/>
          <w:szCs w:val="24"/>
        </w:rPr>
        <w:t>Hohe Multifunktionalität durch Schnellwechsel-Anbaugeräte:</w:t>
      </w:r>
      <w:r w:rsidRPr="00026664">
        <w:rPr>
          <w:rFonts w:ascii="Arial" w:hAnsi="Arial" w:cs="Arial"/>
          <w:sz w:val="24"/>
          <w:szCs w:val="24"/>
        </w:rPr>
        <w:t xml:space="preserve"> Der flexible Einsatz unterschiedlicher Anbaugeräte macht die Maschine vielseitig nutzbar, vom Materialumschlag über </w:t>
      </w:r>
      <w:proofErr w:type="spellStart"/>
      <w:r w:rsidRPr="00026664">
        <w:rPr>
          <w:rFonts w:ascii="Arial" w:hAnsi="Arial" w:cs="Arial"/>
          <w:sz w:val="24"/>
          <w:szCs w:val="24"/>
        </w:rPr>
        <w:t>Containerbefüllung</w:t>
      </w:r>
      <w:proofErr w:type="spellEnd"/>
      <w:r w:rsidRPr="00026664">
        <w:rPr>
          <w:rFonts w:ascii="Arial" w:hAnsi="Arial" w:cs="Arial"/>
          <w:sz w:val="24"/>
          <w:szCs w:val="24"/>
        </w:rPr>
        <w:t xml:space="preserve"> bis hin zu Wartungsarbeiten mit Personenkorb.</w:t>
      </w:r>
    </w:p>
    <w:p w14:paraId="79A4EA15" w14:textId="77777777" w:rsidR="009D75AB" w:rsidRPr="009D75AB" w:rsidRDefault="009D75AB" w:rsidP="009D75AB">
      <w:pPr>
        <w:spacing w:line="360" w:lineRule="auto"/>
        <w:rPr>
          <w:rFonts w:ascii="Arial" w:hAnsi="Arial" w:cs="Arial"/>
          <w:sz w:val="24"/>
          <w:szCs w:val="24"/>
        </w:rPr>
      </w:pPr>
    </w:p>
    <w:p w14:paraId="5415DE1F" w14:textId="48F87452" w:rsidR="00E52472" w:rsidRDefault="00E52472" w:rsidP="00E52472">
      <w:pPr>
        <w:spacing w:line="360" w:lineRule="auto"/>
        <w:rPr>
          <w:rFonts w:ascii="Arial" w:hAnsi="Arial" w:cs="Arial"/>
          <w:sz w:val="24"/>
          <w:szCs w:val="24"/>
        </w:rPr>
      </w:pPr>
    </w:p>
    <w:p w14:paraId="75ED1D9A" w14:textId="77777777" w:rsidR="001C0274" w:rsidRDefault="001C0274" w:rsidP="00E52472">
      <w:pPr>
        <w:spacing w:line="360" w:lineRule="auto"/>
        <w:rPr>
          <w:rFonts w:ascii="Arial" w:hAnsi="Arial" w:cs="Arial"/>
          <w:sz w:val="24"/>
          <w:szCs w:val="24"/>
        </w:rPr>
      </w:pPr>
    </w:p>
    <w:p w14:paraId="3E0018F0" w14:textId="77777777" w:rsidR="00375934" w:rsidRDefault="00375934" w:rsidP="00E52472">
      <w:pPr>
        <w:spacing w:line="360" w:lineRule="auto"/>
        <w:rPr>
          <w:rFonts w:ascii="Arial" w:hAnsi="Arial" w:cs="Arial"/>
          <w:sz w:val="24"/>
          <w:szCs w:val="24"/>
        </w:rPr>
      </w:pPr>
    </w:p>
    <w:p w14:paraId="606A1C6F" w14:textId="77777777" w:rsidR="00375934" w:rsidRDefault="00375934" w:rsidP="00E52472">
      <w:pPr>
        <w:spacing w:line="360" w:lineRule="auto"/>
        <w:rPr>
          <w:rFonts w:ascii="Arial" w:hAnsi="Arial" w:cs="Arial"/>
          <w:sz w:val="24"/>
          <w:szCs w:val="24"/>
        </w:rPr>
      </w:pPr>
    </w:p>
    <w:p w14:paraId="42CE4933" w14:textId="77777777" w:rsidR="00375934" w:rsidRDefault="00375934" w:rsidP="00E52472">
      <w:pPr>
        <w:spacing w:line="360" w:lineRule="auto"/>
        <w:rPr>
          <w:rFonts w:ascii="Arial" w:hAnsi="Arial" w:cs="Arial"/>
          <w:sz w:val="24"/>
          <w:szCs w:val="24"/>
        </w:rPr>
      </w:pPr>
    </w:p>
    <w:p w14:paraId="19789B0A" w14:textId="77777777" w:rsidR="001C0274" w:rsidRDefault="001C0274" w:rsidP="00E52472">
      <w:pPr>
        <w:spacing w:line="360" w:lineRule="auto"/>
        <w:rPr>
          <w:rFonts w:ascii="Arial" w:hAnsi="Arial" w:cs="Arial"/>
          <w:sz w:val="24"/>
          <w:szCs w:val="24"/>
        </w:rPr>
      </w:pPr>
    </w:p>
    <w:p w14:paraId="3B145086" w14:textId="531F87F2" w:rsidR="001C0274" w:rsidRPr="00AA588E" w:rsidRDefault="00AA588E" w:rsidP="00E52472">
      <w:pPr>
        <w:spacing w:line="360" w:lineRule="auto"/>
        <w:rPr>
          <w:rFonts w:ascii="Arial" w:hAnsi="Arial" w:cs="Arial"/>
          <w:b/>
          <w:bCs/>
          <w:sz w:val="24"/>
          <w:szCs w:val="24"/>
        </w:rPr>
      </w:pPr>
      <w:r w:rsidRPr="00AA588E">
        <w:rPr>
          <w:rFonts w:ascii="Arial" w:hAnsi="Arial" w:cs="Arial"/>
          <w:b/>
          <w:bCs/>
          <w:sz w:val="24"/>
          <w:szCs w:val="24"/>
        </w:rPr>
        <w:lastRenderedPageBreak/>
        <w:t>Headerbild</w:t>
      </w:r>
    </w:p>
    <w:p w14:paraId="6AFDEB08" w14:textId="77777777" w:rsidR="001C0274" w:rsidRDefault="001C0274" w:rsidP="00E52472">
      <w:pPr>
        <w:spacing w:line="360" w:lineRule="auto"/>
        <w:rPr>
          <w:rFonts w:ascii="Arial" w:hAnsi="Arial" w:cs="Arial"/>
          <w:sz w:val="24"/>
          <w:szCs w:val="24"/>
        </w:rPr>
      </w:pPr>
    </w:p>
    <w:p w14:paraId="52EDE470" w14:textId="35A0FBB4" w:rsidR="001C0274" w:rsidRPr="00E52472" w:rsidRDefault="001C0274" w:rsidP="00E52472">
      <w:pPr>
        <w:spacing w:line="360" w:lineRule="auto"/>
        <w:rPr>
          <w:rFonts w:ascii="Arial" w:hAnsi="Arial" w:cs="Arial"/>
          <w:sz w:val="24"/>
          <w:szCs w:val="24"/>
        </w:rPr>
      </w:pPr>
    </w:p>
    <w:p w14:paraId="0B6AA848" w14:textId="1324A96E" w:rsidR="00E52472" w:rsidRPr="00E52472" w:rsidRDefault="00E52472" w:rsidP="00E52472">
      <w:pPr>
        <w:spacing w:line="360" w:lineRule="auto"/>
        <w:rPr>
          <w:rFonts w:ascii="Arial" w:hAnsi="Arial" w:cs="Arial"/>
          <w:sz w:val="24"/>
          <w:szCs w:val="24"/>
        </w:rPr>
      </w:pPr>
    </w:p>
    <w:p w14:paraId="56F9CD2F" w14:textId="2E7FC124" w:rsidR="006B4486" w:rsidRPr="006B4486" w:rsidRDefault="006B4486" w:rsidP="006B4486">
      <w:pPr>
        <w:pStyle w:val="StandardWeb"/>
      </w:pPr>
    </w:p>
    <w:p w14:paraId="6D8ADB81" w14:textId="00849557" w:rsidR="006B4486" w:rsidRDefault="00AA588E" w:rsidP="006B4486">
      <w:pPr>
        <w:pStyle w:val="StandardWeb"/>
      </w:pPr>
      <w:r w:rsidRPr="006B4486">
        <w:rPr>
          <w:noProof/>
        </w:rPr>
        <w:drawing>
          <wp:anchor distT="0" distB="0" distL="114300" distR="114300" simplePos="0" relativeHeight="251686912" behindDoc="0" locked="0" layoutInCell="1" allowOverlap="1" wp14:anchorId="215BB9F6" wp14:editId="5A90BEBA">
            <wp:simplePos x="0" y="0"/>
            <wp:positionH relativeFrom="margin">
              <wp:align>left</wp:align>
            </wp:positionH>
            <wp:positionV relativeFrom="paragraph">
              <wp:posOffset>-896620</wp:posOffset>
            </wp:positionV>
            <wp:extent cx="6115685" cy="4076700"/>
            <wp:effectExtent l="0" t="0" r="0" b="0"/>
            <wp:wrapSquare wrapText="bothSides"/>
            <wp:docPr id="449410093" name="Grafik 2" descr="Ein Bild, das Reifen, Rad, Landfahrzeug,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10093" name="Grafik 2" descr="Ein Bild, das Reifen, Rad, Landfahrzeug, Fahrzeug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685"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37E39" w14:textId="07591940" w:rsidR="00CD3B7A" w:rsidRDefault="00CD3B7A" w:rsidP="00862D9C">
      <w:pPr>
        <w:spacing w:line="360" w:lineRule="auto"/>
        <w:rPr>
          <w:rFonts w:ascii="Arial" w:hAnsi="Arial" w:cs="Arial"/>
          <w:b/>
          <w:bCs/>
          <w:sz w:val="32"/>
          <w:szCs w:val="32"/>
          <w:u w:val="single"/>
        </w:rPr>
      </w:pPr>
    </w:p>
    <w:p w14:paraId="70213C1D" w14:textId="45B7E101" w:rsidR="00921F9F" w:rsidRDefault="00921F9F" w:rsidP="00862D9C">
      <w:pPr>
        <w:spacing w:line="360" w:lineRule="auto"/>
        <w:rPr>
          <w:rFonts w:ascii="Arial" w:hAnsi="Arial" w:cs="Arial"/>
          <w:b/>
          <w:bCs/>
          <w:sz w:val="32"/>
          <w:szCs w:val="32"/>
          <w:u w:val="single"/>
        </w:rPr>
      </w:pPr>
    </w:p>
    <w:p w14:paraId="1C805EBE" w14:textId="1695EBCE" w:rsidR="00CD3B7A" w:rsidRDefault="00CD3B7A" w:rsidP="00862D9C">
      <w:pPr>
        <w:spacing w:line="360" w:lineRule="auto"/>
        <w:rPr>
          <w:rFonts w:ascii="Arial" w:hAnsi="Arial" w:cs="Arial"/>
          <w:b/>
          <w:bCs/>
          <w:sz w:val="32"/>
          <w:szCs w:val="32"/>
          <w:u w:val="single"/>
        </w:rPr>
      </w:pPr>
    </w:p>
    <w:p w14:paraId="61422256" w14:textId="77777777" w:rsidR="00CD3B7A" w:rsidRDefault="00CD3B7A" w:rsidP="00862D9C">
      <w:pPr>
        <w:spacing w:line="360" w:lineRule="auto"/>
        <w:rPr>
          <w:rFonts w:ascii="Arial" w:hAnsi="Arial" w:cs="Arial"/>
          <w:b/>
          <w:bCs/>
          <w:sz w:val="32"/>
          <w:szCs w:val="32"/>
          <w:u w:val="single"/>
        </w:rPr>
      </w:pPr>
    </w:p>
    <w:p w14:paraId="58AE568D" w14:textId="77777777" w:rsidR="00CD3B7A" w:rsidRDefault="00CD3B7A" w:rsidP="00862D9C">
      <w:pPr>
        <w:spacing w:line="360" w:lineRule="auto"/>
        <w:rPr>
          <w:rFonts w:ascii="Arial" w:hAnsi="Arial" w:cs="Arial"/>
          <w:b/>
          <w:bCs/>
          <w:sz w:val="32"/>
          <w:szCs w:val="32"/>
          <w:u w:val="single"/>
        </w:rPr>
      </w:pPr>
    </w:p>
    <w:p w14:paraId="4C4577F1" w14:textId="2B10E3BC" w:rsidR="00921F9F" w:rsidRDefault="00921F9F" w:rsidP="00921F9F">
      <w:pPr>
        <w:spacing w:line="360" w:lineRule="auto"/>
        <w:rPr>
          <w:rFonts w:ascii="Arial" w:hAnsi="Arial" w:cs="Arial"/>
          <w:color w:val="000000"/>
          <w:sz w:val="24"/>
          <w:szCs w:val="24"/>
        </w:rPr>
      </w:pPr>
    </w:p>
    <w:p w14:paraId="59F75F18" w14:textId="77777777" w:rsidR="001D7BB2" w:rsidRPr="00921F9F" w:rsidRDefault="001D7BB2" w:rsidP="00921F9F">
      <w:pPr>
        <w:spacing w:line="360" w:lineRule="auto"/>
        <w:rPr>
          <w:rFonts w:ascii="Arial" w:hAnsi="Arial" w:cs="Arial"/>
          <w:color w:val="000000"/>
          <w:sz w:val="24"/>
          <w:szCs w:val="24"/>
        </w:rPr>
      </w:pPr>
    </w:p>
    <w:p w14:paraId="645DCEA0" w14:textId="77777777" w:rsidR="001D7BB2" w:rsidRPr="002F6104" w:rsidRDefault="001D7BB2" w:rsidP="0076445A">
      <w:pPr>
        <w:spacing w:line="360" w:lineRule="auto"/>
        <w:rPr>
          <w:rFonts w:ascii="Arial" w:hAnsi="Arial" w:cs="Arial"/>
          <w:bCs/>
          <w:sz w:val="24"/>
          <w:szCs w:val="24"/>
        </w:rPr>
      </w:pPr>
    </w:p>
    <w:p w14:paraId="23E7EC41" w14:textId="3333940C" w:rsidR="00122C1D" w:rsidRDefault="00122C1D" w:rsidP="00383FF3">
      <w:pPr>
        <w:spacing w:line="360" w:lineRule="auto"/>
        <w:rPr>
          <w:rFonts w:ascii="Arial" w:hAnsi="Arial" w:cs="Arial"/>
          <w:sz w:val="24"/>
          <w:szCs w:val="24"/>
        </w:rPr>
      </w:pPr>
    </w:p>
    <w:p w14:paraId="3C126EE7" w14:textId="542DEED1" w:rsidR="0073406F" w:rsidRPr="0073406F" w:rsidRDefault="0073406F" w:rsidP="0073406F">
      <w:pPr>
        <w:rPr>
          <w:rFonts w:ascii="Arial" w:hAnsi="Arial" w:cs="Arial"/>
          <w:sz w:val="24"/>
          <w:szCs w:val="24"/>
        </w:rPr>
      </w:pPr>
    </w:p>
    <w:p w14:paraId="5F02058D" w14:textId="56DE1DA4" w:rsidR="0073406F" w:rsidRPr="0073406F" w:rsidRDefault="0073406F" w:rsidP="0073406F">
      <w:pPr>
        <w:rPr>
          <w:rFonts w:ascii="Arial" w:hAnsi="Arial" w:cs="Arial"/>
          <w:sz w:val="24"/>
          <w:szCs w:val="24"/>
        </w:rPr>
      </w:pPr>
    </w:p>
    <w:p w14:paraId="52A2B6FA" w14:textId="127D4724" w:rsidR="0073406F" w:rsidRPr="0073406F" w:rsidRDefault="0073406F" w:rsidP="0073406F">
      <w:pPr>
        <w:rPr>
          <w:rFonts w:ascii="Arial" w:hAnsi="Arial" w:cs="Arial"/>
          <w:sz w:val="24"/>
          <w:szCs w:val="24"/>
        </w:rPr>
      </w:pPr>
    </w:p>
    <w:p w14:paraId="3FCB224F" w14:textId="337AA066" w:rsidR="0073406F" w:rsidRDefault="0073406F" w:rsidP="0073406F">
      <w:pPr>
        <w:rPr>
          <w:rFonts w:ascii="Arial" w:hAnsi="Arial" w:cs="Arial"/>
          <w:sz w:val="24"/>
          <w:szCs w:val="24"/>
        </w:rPr>
      </w:pPr>
    </w:p>
    <w:p w14:paraId="0A5D5987" w14:textId="49E33EBC" w:rsidR="0073406F" w:rsidRPr="0073406F" w:rsidRDefault="0073406F" w:rsidP="0073406F">
      <w:pPr>
        <w:rPr>
          <w:rFonts w:ascii="Arial" w:hAnsi="Arial" w:cs="Arial"/>
          <w:sz w:val="24"/>
          <w:szCs w:val="24"/>
        </w:rPr>
      </w:pPr>
    </w:p>
    <w:p w14:paraId="09D6E18D" w14:textId="5C4604CF" w:rsidR="0073406F" w:rsidRPr="0073406F" w:rsidRDefault="004178BD" w:rsidP="0073406F">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89984" behindDoc="0" locked="0" layoutInCell="1" allowOverlap="1" wp14:anchorId="0B78338C" wp14:editId="05335D3B">
                <wp:simplePos x="0" y="0"/>
                <wp:positionH relativeFrom="margin">
                  <wp:align>left</wp:align>
                </wp:positionH>
                <wp:positionV relativeFrom="paragraph">
                  <wp:posOffset>7783830</wp:posOffset>
                </wp:positionV>
                <wp:extent cx="5947410" cy="518160"/>
                <wp:effectExtent l="0" t="0" r="0" b="0"/>
                <wp:wrapNone/>
                <wp:docPr id="801329188" name="Textfeld 6"/>
                <wp:cNvGraphicFramePr/>
                <a:graphic xmlns:a="http://schemas.openxmlformats.org/drawingml/2006/main">
                  <a:graphicData uri="http://schemas.microsoft.com/office/word/2010/wordprocessingShape">
                    <wps:wsp>
                      <wps:cNvSpPr txBox="1"/>
                      <wps:spPr>
                        <a:xfrm>
                          <a:off x="0" y="0"/>
                          <a:ext cx="5947410" cy="518160"/>
                        </a:xfrm>
                        <a:prstGeom prst="rect">
                          <a:avLst/>
                        </a:prstGeom>
                        <a:solidFill>
                          <a:schemeClr val="lt1"/>
                        </a:solidFill>
                        <a:ln w="6350">
                          <a:noFill/>
                        </a:ln>
                      </wps:spPr>
                      <wps:txbx>
                        <w:txbxContent>
                          <w:p w14:paraId="320F43D8" w14:textId="19009EFE" w:rsidR="00C71473" w:rsidRPr="00C71473" w:rsidRDefault="00375934" w:rsidP="00C71473">
                            <w:pPr>
                              <w:rPr>
                                <w:rFonts w:ascii="Arial" w:hAnsi="Arial" w:cs="Arial"/>
                              </w:rPr>
                            </w:pPr>
                            <w:r w:rsidRPr="00375934">
                              <w:rPr>
                                <w:rFonts w:ascii="Arial" w:hAnsi="Arial" w:cs="Arial"/>
                              </w:rPr>
                              <w:t>Der drehbare Hubgabelaufsatz ermöglicht ein müheloses und präzises Abkippen der Container.</w:t>
                            </w:r>
                          </w:p>
                          <w:p w14:paraId="76DF60E2" w14:textId="77777777" w:rsidR="00AA588E" w:rsidRDefault="00AA5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338C" id="Textfeld 6" o:spid="_x0000_s1038" type="#_x0000_t202" style="position:absolute;margin-left:0;margin-top:612.9pt;width:468.3pt;height:40.8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MAMAIAAFsEAAAOAAAAZHJzL2Uyb0RvYy54bWysVEtv2zAMvg/YfxB0XxxnSdo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" fillcolor="white [3201]" stroked="f" strokeweight=".5pt">
                <v:textbox>
                  <w:txbxContent>
                    <w:p w14:paraId="320F43D8" w14:textId="19009EFE" w:rsidR="00C71473" w:rsidRPr="00C71473" w:rsidRDefault="00375934" w:rsidP="00C71473">
                      <w:pPr>
                        <w:rPr>
                          <w:rFonts w:ascii="Arial" w:hAnsi="Arial" w:cs="Arial"/>
                        </w:rPr>
                      </w:pPr>
                      <w:r w:rsidRPr="00375934">
                        <w:rPr>
                          <w:rFonts w:ascii="Arial" w:hAnsi="Arial" w:cs="Arial"/>
                        </w:rPr>
                        <w:t>Der drehbare Hubgabelaufsatz ermöglicht ein müheloses und präzises Abkippen der Container.</w:t>
                      </w:r>
                    </w:p>
                    <w:p w14:paraId="76DF60E2" w14:textId="77777777" w:rsidR="00AA588E" w:rsidRDefault="00AA588E"/>
                  </w:txbxContent>
                </v:textbox>
                <w10:wrap anchorx="margin"/>
              </v:shape>
            </w:pict>
          </mc:Fallback>
        </mc:AlternateContent>
      </w:r>
      <w:r w:rsidR="00375934">
        <w:rPr>
          <w:rFonts w:ascii="Arial" w:hAnsi="Arial" w:cs="Arial"/>
          <w:noProof/>
          <w:sz w:val="24"/>
          <w:szCs w:val="24"/>
        </w:rPr>
        <mc:AlternateContent>
          <mc:Choice Requires="wps">
            <w:drawing>
              <wp:anchor distT="0" distB="0" distL="114300" distR="114300" simplePos="0" relativeHeight="251692032" behindDoc="0" locked="0" layoutInCell="1" allowOverlap="1" wp14:anchorId="4C7E6127" wp14:editId="2275A904">
                <wp:simplePos x="0" y="0"/>
                <wp:positionH relativeFrom="margin">
                  <wp:align>left</wp:align>
                </wp:positionH>
                <wp:positionV relativeFrom="paragraph">
                  <wp:posOffset>3707462</wp:posOffset>
                </wp:positionV>
                <wp:extent cx="6528021" cy="381000"/>
                <wp:effectExtent l="0" t="0" r="6350" b="0"/>
                <wp:wrapNone/>
                <wp:docPr id="1637217631" name="Textfeld 6"/>
                <wp:cNvGraphicFramePr/>
                <a:graphic xmlns:a="http://schemas.openxmlformats.org/drawingml/2006/main">
                  <a:graphicData uri="http://schemas.microsoft.com/office/word/2010/wordprocessingShape">
                    <wps:wsp>
                      <wps:cNvSpPr txBox="1"/>
                      <wps:spPr>
                        <a:xfrm>
                          <a:off x="0" y="0"/>
                          <a:ext cx="6528021" cy="381000"/>
                        </a:xfrm>
                        <a:prstGeom prst="rect">
                          <a:avLst/>
                        </a:prstGeom>
                        <a:solidFill>
                          <a:schemeClr val="lt1"/>
                        </a:solidFill>
                        <a:ln w="6350">
                          <a:noFill/>
                        </a:ln>
                      </wps:spPr>
                      <wps:txbx>
                        <w:txbxContent>
                          <w:p w14:paraId="0E77F2A6" w14:textId="1DF6A7C1" w:rsidR="00C71473" w:rsidRPr="00C71473" w:rsidRDefault="00C71473" w:rsidP="00C71473">
                            <w:pPr>
                              <w:rPr>
                                <w:rFonts w:ascii="Arial" w:hAnsi="Arial" w:cs="Arial"/>
                              </w:rPr>
                            </w:pPr>
                            <w:r w:rsidRPr="009F08DF">
                              <w:rPr>
                                <w:rFonts w:ascii="Arial" w:hAnsi="Arial" w:cs="Arial"/>
                              </w:rPr>
                              <w:t xml:space="preserve">Der Linde Teleskoplader erzielt </w:t>
                            </w:r>
                            <w:r w:rsidR="009F08DF" w:rsidRPr="009F08DF">
                              <w:rPr>
                                <w:rFonts w:ascii="Arial" w:hAnsi="Arial" w:cs="Arial"/>
                              </w:rPr>
                              <w:t>rund</w:t>
                            </w:r>
                            <w:r w:rsidRPr="009F08DF">
                              <w:rPr>
                                <w:rFonts w:ascii="Arial" w:hAnsi="Arial" w:cs="Arial"/>
                              </w:rPr>
                              <w:t xml:space="preserve"> 50 % mehr </w:t>
                            </w:r>
                            <w:r w:rsidR="0016454E" w:rsidRPr="009F08DF">
                              <w:rPr>
                                <w:rFonts w:ascii="Arial" w:hAnsi="Arial" w:cs="Arial"/>
                              </w:rPr>
                              <w:t>Höhe</w:t>
                            </w:r>
                            <w:r w:rsidRPr="009F08DF">
                              <w:rPr>
                                <w:rFonts w:ascii="Arial" w:hAnsi="Arial" w:cs="Arial"/>
                              </w:rPr>
                              <w:t xml:space="preserve"> im Haufwerk</w:t>
                            </w:r>
                            <w:r w:rsidR="0016454E" w:rsidRPr="009F08DF">
                              <w:rPr>
                                <w:rFonts w:ascii="Arial" w:hAnsi="Arial" w:cs="Arial"/>
                              </w:rPr>
                              <w:t xml:space="preserve"> als ein vergleichbarer Radlader. </w:t>
                            </w:r>
                            <w:r w:rsidRPr="009F08DF">
                              <w:rPr>
                                <w:rFonts w:ascii="Arial" w:hAnsi="Arial" w:cs="Arial"/>
                              </w:rPr>
                              <w:t xml:space="preserve"> </w:t>
                            </w:r>
                          </w:p>
                          <w:p w14:paraId="2AA489D8" w14:textId="77777777" w:rsidR="00C71473" w:rsidRDefault="00C71473" w:rsidP="00C71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E6127" id="_x0000_s1039" type="#_x0000_t202" style="position:absolute;margin-left:0;margin-top:291.95pt;width:514pt;height:30pt;z-index:251692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" fillcolor="white [3201]" stroked="f" strokeweight=".5pt">
                <v:textbox>
                  <w:txbxContent>
                    <w:p w14:paraId="0E77F2A6" w14:textId="1DF6A7C1" w:rsidR="00C71473" w:rsidRPr="00C71473" w:rsidRDefault="00C71473" w:rsidP="00C71473">
                      <w:pPr>
                        <w:rPr>
                          <w:rFonts w:ascii="Arial" w:hAnsi="Arial" w:cs="Arial"/>
                        </w:rPr>
                      </w:pPr>
                      <w:r w:rsidRPr="009F08DF">
                        <w:rPr>
                          <w:rFonts w:ascii="Arial" w:hAnsi="Arial" w:cs="Arial"/>
                        </w:rPr>
                        <w:t xml:space="preserve">Der Linde Teleskoplader erzielt </w:t>
                      </w:r>
                      <w:r w:rsidR="009F08DF" w:rsidRPr="009F08DF">
                        <w:rPr>
                          <w:rFonts w:ascii="Arial" w:hAnsi="Arial" w:cs="Arial"/>
                        </w:rPr>
                        <w:t>rund</w:t>
                      </w:r>
                      <w:r w:rsidRPr="009F08DF">
                        <w:rPr>
                          <w:rFonts w:ascii="Arial" w:hAnsi="Arial" w:cs="Arial"/>
                        </w:rPr>
                        <w:t xml:space="preserve"> 50 % mehr </w:t>
                      </w:r>
                      <w:r w:rsidR="0016454E" w:rsidRPr="009F08DF">
                        <w:rPr>
                          <w:rFonts w:ascii="Arial" w:hAnsi="Arial" w:cs="Arial"/>
                        </w:rPr>
                        <w:t>Höhe</w:t>
                      </w:r>
                      <w:r w:rsidRPr="009F08DF">
                        <w:rPr>
                          <w:rFonts w:ascii="Arial" w:hAnsi="Arial" w:cs="Arial"/>
                        </w:rPr>
                        <w:t xml:space="preserve"> im Haufwerk</w:t>
                      </w:r>
                      <w:r w:rsidR="0016454E" w:rsidRPr="009F08DF">
                        <w:rPr>
                          <w:rFonts w:ascii="Arial" w:hAnsi="Arial" w:cs="Arial"/>
                        </w:rPr>
                        <w:t xml:space="preserve"> als ein vergleichbarer Radlader. </w:t>
                      </w:r>
                      <w:r w:rsidRPr="009F08DF">
                        <w:rPr>
                          <w:rFonts w:ascii="Arial" w:hAnsi="Arial" w:cs="Arial"/>
                        </w:rPr>
                        <w:t xml:space="preserve"> </w:t>
                      </w:r>
                    </w:p>
                    <w:p w14:paraId="2AA489D8" w14:textId="77777777" w:rsidR="00C71473" w:rsidRDefault="00C71473" w:rsidP="00C71473"/>
                  </w:txbxContent>
                </v:textbox>
                <w10:wrap anchorx="margin"/>
              </v:shape>
            </w:pict>
          </mc:Fallback>
        </mc:AlternateContent>
      </w:r>
      <w:r w:rsidR="00375934">
        <w:rPr>
          <w:rFonts w:ascii="Arial" w:hAnsi="Arial" w:cs="Arial"/>
          <w:noProof/>
          <w:sz w:val="24"/>
          <w:szCs w:val="24"/>
        </w:rPr>
        <w:drawing>
          <wp:anchor distT="0" distB="0" distL="114300" distR="114300" simplePos="0" relativeHeight="251687936" behindDoc="0" locked="0" layoutInCell="1" allowOverlap="1" wp14:anchorId="74B105AD" wp14:editId="7FBF86B2">
            <wp:simplePos x="0" y="0"/>
            <wp:positionH relativeFrom="margin">
              <wp:align>left</wp:align>
            </wp:positionH>
            <wp:positionV relativeFrom="paragraph">
              <wp:posOffset>4014243</wp:posOffset>
            </wp:positionV>
            <wp:extent cx="5438775" cy="3625215"/>
            <wp:effectExtent l="0" t="0" r="9525" b="0"/>
            <wp:wrapSquare wrapText="bothSides"/>
            <wp:docPr id="25811707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775"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934" w:rsidRPr="0073406F">
        <w:rPr>
          <w:rFonts w:ascii="Arial" w:hAnsi="Arial" w:cs="Arial"/>
          <w:noProof/>
          <w:sz w:val="24"/>
          <w:szCs w:val="24"/>
        </w:rPr>
        <w:drawing>
          <wp:anchor distT="0" distB="0" distL="114300" distR="114300" simplePos="0" relativeHeight="251688960" behindDoc="0" locked="0" layoutInCell="1" allowOverlap="1" wp14:anchorId="77762459" wp14:editId="2131311D">
            <wp:simplePos x="0" y="0"/>
            <wp:positionH relativeFrom="margin">
              <wp:align>left</wp:align>
            </wp:positionH>
            <wp:positionV relativeFrom="paragraph">
              <wp:posOffset>-113</wp:posOffset>
            </wp:positionV>
            <wp:extent cx="5479415" cy="3652520"/>
            <wp:effectExtent l="0" t="0" r="6985" b="5080"/>
            <wp:wrapSquare wrapText="bothSides"/>
            <wp:docPr id="1871034217" name="Grafik 4" descr="Ein Bild, das Reifen, Rad, Abfall,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34217" name="Grafik 4" descr="Ein Bild, das Reifen, Rad, Abfall, Landfahrzeug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9415" cy="36525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3406F" w:rsidRPr="0073406F"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066B5" w14:textId="77777777" w:rsidR="00807749" w:rsidRDefault="00807749" w:rsidP="00B50ECB">
      <w:r>
        <w:separator/>
      </w:r>
    </w:p>
  </w:endnote>
  <w:endnote w:type="continuationSeparator" w:id="0">
    <w:p w14:paraId="64D6EC05" w14:textId="77777777" w:rsidR="00807749" w:rsidRDefault="00807749"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6FD6ED50"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385714">
      <w:rPr>
        <w:rFonts w:ascii="Arial"/>
        <w:b/>
        <w:color w:val="7F7F7F" w:themeColor="text1" w:themeTint="80"/>
        <w:sz w:val="16"/>
        <w:lang w:val="en-US"/>
      </w:rPr>
      <w:t>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7B9BA" w14:textId="77777777" w:rsidR="00807749" w:rsidRDefault="00807749" w:rsidP="00B50ECB">
      <w:r>
        <w:separator/>
      </w:r>
    </w:p>
  </w:footnote>
  <w:footnote w:type="continuationSeparator" w:id="0">
    <w:p w14:paraId="5131AFC9" w14:textId="77777777" w:rsidR="00807749" w:rsidRDefault="00807749"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5321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11.8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4D6CEB"/>
    <w:multiLevelType w:val="multilevel"/>
    <w:tmpl w:val="6A0A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381BCE"/>
    <w:multiLevelType w:val="multilevel"/>
    <w:tmpl w:val="DACA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8"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E345D4"/>
    <w:multiLevelType w:val="hybridMultilevel"/>
    <w:tmpl w:val="15E45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2923C29"/>
    <w:multiLevelType w:val="hybridMultilevel"/>
    <w:tmpl w:val="7EBEAA7E"/>
    <w:lvl w:ilvl="0" w:tplc="02F82396">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7F32CD"/>
    <w:multiLevelType w:val="hybridMultilevel"/>
    <w:tmpl w:val="43940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8"/>
  </w:num>
  <w:num w:numId="2" w16cid:durableId="2107920469">
    <w:abstractNumId w:val="0"/>
  </w:num>
  <w:num w:numId="3" w16cid:durableId="1471628964">
    <w:abstractNumId w:val="9"/>
  </w:num>
  <w:num w:numId="4" w16cid:durableId="2065248170">
    <w:abstractNumId w:val="7"/>
  </w:num>
  <w:num w:numId="5" w16cid:durableId="1038552617">
    <w:abstractNumId w:val="4"/>
  </w:num>
  <w:num w:numId="6" w16cid:durableId="1062287279">
    <w:abstractNumId w:val="10"/>
  </w:num>
  <w:num w:numId="7" w16cid:durableId="837384793">
    <w:abstractNumId w:val="13"/>
  </w:num>
  <w:num w:numId="8" w16cid:durableId="1467702966">
    <w:abstractNumId w:val="6"/>
  </w:num>
  <w:num w:numId="9" w16cid:durableId="1712026003">
    <w:abstractNumId w:val="2"/>
  </w:num>
  <w:num w:numId="10" w16cid:durableId="506141571">
    <w:abstractNumId w:val="3"/>
  </w:num>
  <w:num w:numId="11" w16cid:durableId="728305771">
    <w:abstractNumId w:val="5"/>
  </w:num>
  <w:num w:numId="12" w16cid:durableId="54935595">
    <w:abstractNumId w:val="14"/>
  </w:num>
  <w:num w:numId="13" w16cid:durableId="2015574371">
    <w:abstractNumId w:val="11"/>
  </w:num>
  <w:num w:numId="14" w16cid:durableId="470174901">
    <w:abstractNumId w:val="12"/>
  </w:num>
  <w:num w:numId="15" w16cid:durableId="1548881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26664"/>
    <w:rsid w:val="00031E52"/>
    <w:rsid w:val="0004079A"/>
    <w:rsid w:val="00041195"/>
    <w:rsid w:val="00045AC3"/>
    <w:rsid w:val="0005110E"/>
    <w:rsid w:val="000514E6"/>
    <w:rsid w:val="00053A01"/>
    <w:rsid w:val="00060BE6"/>
    <w:rsid w:val="00062AD2"/>
    <w:rsid w:val="00072E72"/>
    <w:rsid w:val="00074244"/>
    <w:rsid w:val="00075CEC"/>
    <w:rsid w:val="000A0F11"/>
    <w:rsid w:val="000C5FF7"/>
    <w:rsid w:val="000C61F1"/>
    <w:rsid w:val="000C6638"/>
    <w:rsid w:val="000C7446"/>
    <w:rsid w:val="000D179C"/>
    <w:rsid w:val="000F6D69"/>
    <w:rsid w:val="00104E49"/>
    <w:rsid w:val="00105CDD"/>
    <w:rsid w:val="00107940"/>
    <w:rsid w:val="0011522F"/>
    <w:rsid w:val="00122C1D"/>
    <w:rsid w:val="00125480"/>
    <w:rsid w:val="001341B3"/>
    <w:rsid w:val="001364A1"/>
    <w:rsid w:val="0014182F"/>
    <w:rsid w:val="00142106"/>
    <w:rsid w:val="00144776"/>
    <w:rsid w:val="00144871"/>
    <w:rsid w:val="0015465A"/>
    <w:rsid w:val="0016454E"/>
    <w:rsid w:val="00193A8A"/>
    <w:rsid w:val="001A3FF8"/>
    <w:rsid w:val="001C0274"/>
    <w:rsid w:val="001D6602"/>
    <w:rsid w:val="001D6C06"/>
    <w:rsid w:val="001D7BB2"/>
    <w:rsid w:val="001E1843"/>
    <w:rsid w:val="001F32F6"/>
    <w:rsid w:val="001F631B"/>
    <w:rsid w:val="0021628D"/>
    <w:rsid w:val="002248B3"/>
    <w:rsid w:val="002302C4"/>
    <w:rsid w:val="00232CA2"/>
    <w:rsid w:val="00233FF4"/>
    <w:rsid w:val="00241E3B"/>
    <w:rsid w:val="0024715D"/>
    <w:rsid w:val="002528B5"/>
    <w:rsid w:val="00256D6D"/>
    <w:rsid w:val="002576D3"/>
    <w:rsid w:val="00261476"/>
    <w:rsid w:val="002639B4"/>
    <w:rsid w:val="002718E7"/>
    <w:rsid w:val="00277C98"/>
    <w:rsid w:val="0028004A"/>
    <w:rsid w:val="00286354"/>
    <w:rsid w:val="002937C4"/>
    <w:rsid w:val="002A4AFB"/>
    <w:rsid w:val="002A52D7"/>
    <w:rsid w:val="002A68D7"/>
    <w:rsid w:val="002B3E93"/>
    <w:rsid w:val="002C3435"/>
    <w:rsid w:val="002C60E0"/>
    <w:rsid w:val="002C6D0E"/>
    <w:rsid w:val="002D5614"/>
    <w:rsid w:val="002E5A98"/>
    <w:rsid w:val="002E6295"/>
    <w:rsid w:val="002F0C2A"/>
    <w:rsid w:val="002F6104"/>
    <w:rsid w:val="00302C9C"/>
    <w:rsid w:val="00323990"/>
    <w:rsid w:val="00330D90"/>
    <w:rsid w:val="00331C1B"/>
    <w:rsid w:val="0034761A"/>
    <w:rsid w:val="003509C3"/>
    <w:rsid w:val="00361E78"/>
    <w:rsid w:val="00373D11"/>
    <w:rsid w:val="00375934"/>
    <w:rsid w:val="00380115"/>
    <w:rsid w:val="00383614"/>
    <w:rsid w:val="00383FF3"/>
    <w:rsid w:val="00385714"/>
    <w:rsid w:val="00392A06"/>
    <w:rsid w:val="003941DD"/>
    <w:rsid w:val="00397AF5"/>
    <w:rsid w:val="003A38EB"/>
    <w:rsid w:val="003A4BDE"/>
    <w:rsid w:val="003C2FB5"/>
    <w:rsid w:val="003C517E"/>
    <w:rsid w:val="003D5033"/>
    <w:rsid w:val="003D699A"/>
    <w:rsid w:val="003F3817"/>
    <w:rsid w:val="003F6B43"/>
    <w:rsid w:val="004033C3"/>
    <w:rsid w:val="00405090"/>
    <w:rsid w:val="004114FD"/>
    <w:rsid w:val="004118C8"/>
    <w:rsid w:val="004133E2"/>
    <w:rsid w:val="004178BD"/>
    <w:rsid w:val="004228EF"/>
    <w:rsid w:val="004258B7"/>
    <w:rsid w:val="00427181"/>
    <w:rsid w:val="004436C5"/>
    <w:rsid w:val="004445EB"/>
    <w:rsid w:val="00461F78"/>
    <w:rsid w:val="00462DD2"/>
    <w:rsid w:val="00463F1B"/>
    <w:rsid w:val="0047132D"/>
    <w:rsid w:val="00486598"/>
    <w:rsid w:val="004948BA"/>
    <w:rsid w:val="00494DDB"/>
    <w:rsid w:val="004A0014"/>
    <w:rsid w:val="004C1464"/>
    <w:rsid w:val="004D4F26"/>
    <w:rsid w:val="004D72FD"/>
    <w:rsid w:val="004E3048"/>
    <w:rsid w:val="004E3803"/>
    <w:rsid w:val="00513EA9"/>
    <w:rsid w:val="00530D3A"/>
    <w:rsid w:val="00531A58"/>
    <w:rsid w:val="00543FD1"/>
    <w:rsid w:val="00551471"/>
    <w:rsid w:val="005632AD"/>
    <w:rsid w:val="00572BAF"/>
    <w:rsid w:val="0059337C"/>
    <w:rsid w:val="005A1DFD"/>
    <w:rsid w:val="005A5558"/>
    <w:rsid w:val="005B1323"/>
    <w:rsid w:val="005B30EC"/>
    <w:rsid w:val="005D2E49"/>
    <w:rsid w:val="005D737F"/>
    <w:rsid w:val="005E3765"/>
    <w:rsid w:val="005E52BB"/>
    <w:rsid w:val="005F1CAE"/>
    <w:rsid w:val="006274E0"/>
    <w:rsid w:val="00627FD3"/>
    <w:rsid w:val="006322D0"/>
    <w:rsid w:val="00632BD8"/>
    <w:rsid w:val="006345A0"/>
    <w:rsid w:val="00640550"/>
    <w:rsid w:val="00662A24"/>
    <w:rsid w:val="0066503D"/>
    <w:rsid w:val="00665E8F"/>
    <w:rsid w:val="006758A9"/>
    <w:rsid w:val="00677ECE"/>
    <w:rsid w:val="00680BFA"/>
    <w:rsid w:val="0068108F"/>
    <w:rsid w:val="00683342"/>
    <w:rsid w:val="00685A47"/>
    <w:rsid w:val="006A183C"/>
    <w:rsid w:val="006B1DF1"/>
    <w:rsid w:val="006B4486"/>
    <w:rsid w:val="006C0A6D"/>
    <w:rsid w:val="006D7313"/>
    <w:rsid w:val="006F39EA"/>
    <w:rsid w:val="006F7485"/>
    <w:rsid w:val="00702304"/>
    <w:rsid w:val="0073406F"/>
    <w:rsid w:val="00742A77"/>
    <w:rsid w:val="00742EA8"/>
    <w:rsid w:val="00743857"/>
    <w:rsid w:val="00745369"/>
    <w:rsid w:val="00747665"/>
    <w:rsid w:val="00751115"/>
    <w:rsid w:val="0076445A"/>
    <w:rsid w:val="00770230"/>
    <w:rsid w:val="007823F5"/>
    <w:rsid w:val="00782415"/>
    <w:rsid w:val="007859DB"/>
    <w:rsid w:val="007939D3"/>
    <w:rsid w:val="007B64CB"/>
    <w:rsid w:val="007C0C14"/>
    <w:rsid w:val="007C435D"/>
    <w:rsid w:val="007C799B"/>
    <w:rsid w:val="007D15CA"/>
    <w:rsid w:val="007D1FAF"/>
    <w:rsid w:val="007D39AA"/>
    <w:rsid w:val="007D4F1C"/>
    <w:rsid w:val="007E66DB"/>
    <w:rsid w:val="007F5B3F"/>
    <w:rsid w:val="0080153E"/>
    <w:rsid w:val="00801A32"/>
    <w:rsid w:val="008030F9"/>
    <w:rsid w:val="00807749"/>
    <w:rsid w:val="008103F9"/>
    <w:rsid w:val="00820299"/>
    <w:rsid w:val="0082693E"/>
    <w:rsid w:val="00835598"/>
    <w:rsid w:val="00840CB7"/>
    <w:rsid w:val="00841A70"/>
    <w:rsid w:val="00862D9C"/>
    <w:rsid w:val="00866343"/>
    <w:rsid w:val="008700AB"/>
    <w:rsid w:val="008707F8"/>
    <w:rsid w:val="00874676"/>
    <w:rsid w:val="0088119F"/>
    <w:rsid w:val="00884DDF"/>
    <w:rsid w:val="00890267"/>
    <w:rsid w:val="00896CF3"/>
    <w:rsid w:val="008B3A1F"/>
    <w:rsid w:val="008C1A34"/>
    <w:rsid w:val="008C4AE2"/>
    <w:rsid w:val="008D18C1"/>
    <w:rsid w:val="008D1C9A"/>
    <w:rsid w:val="008D45F1"/>
    <w:rsid w:val="008E113C"/>
    <w:rsid w:val="008F0BF2"/>
    <w:rsid w:val="008F262C"/>
    <w:rsid w:val="0090196A"/>
    <w:rsid w:val="009171A8"/>
    <w:rsid w:val="0092088E"/>
    <w:rsid w:val="00921F9F"/>
    <w:rsid w:val="00926117"/>
    <w:rsid w:val="00931CBC"/>
    <w:rsid w:val="00947235"/>
    <w:rsid w:val="00952AC7"/>
    <w:rsid w:val="009537E4"/>
    <w:rsid w:val="009549BB"/>
    <w:rsid w:val="0096707F"/>
    <w:rsid w:val="0097583F"/>
    <w:rsid w:val="00977D86"/>
    <w:rsid w:val="00990379"/>
    <w:rsid w:val="00990F7A"/>
    <w:rsid w:val="009917CF"/>
    <w:rsid w:val="00994DE0"/>
    <w:rsid w:val="00995036"/>
    <w:rsid w:val="009A1619"/>
    <w:rsid w:val="009A3655"/>
    <w:rsid w:val="009A4E1F"/>
    <w:rsid w:val="009C2FC1"/>
    <w:rsid w:val="009C3939"/>
    <w:rsid w:val="009D543E"/>
    <w:rsid w:val="009D75AB"/>
    <w:rsid w:val="009E539D"/>
    <w:rsid w:val="009F00C4"/>
    <w:rsid w:val="009F08DF"/>
    <w:rsid w:val="009F41B8"/>
    <w:rsid w:val="009F748B"/>
    <w:rsid w:val="00A05DCF"/>
    <w:rsid w:val="00A12E51"/>
    <w:rsid w:val="00A35D1B"/>
    <w:rsid w:val="00A372AC"/>
    <w:rsid w:val="00A54C52"/>
    <w:rsid w:val="00A55181"/>
    <w:rsid w:val="00A73DE6"/>
    <w:rsid w:val="00A76666"/>
    <w:rsid w:val="00A82E29"/>
    <w:rsid w:val="00A849E6"/>
    <w:rsid w:val="00A9110F"/>
    <w:rsid w:val="00A92E03"/>
    <w:rsid w:val="00A949DB"/>
    <w:rsid w:val="00A95B93"/>
    <w:rsid w:val="00AA0375"/>
    <w:rsid w:val="00AA588E"/>
    <w:rsid w:val="00AB32AC"/>
    <w:rsid w:val="00AB7FC5"/>
    <w:rsid w:val="00AD546B"/>
    <w:rsid w:val="00AD6593"/>
    <w:rsid w:val="00AE5A35"/>
    <w:rsid w:val="00AE69C1"/>
    <w:rsid w:val="00AF72B7"/>
    <w:rsid w:val="00B01AC7"/>
    <w:rsid w:val="00B02A98"/>
    <w:rsid w:val="00B0698F"/>
    <w:rsid w:val="00B13FD8"/>
    <w:rsid w:val="00B2125C"/>
    <w:rsid w:val="00B30A34"/>
    <w:rsid w:val="00B40C14"/>
    <w:rsid w:val="00B424D6"/>
    <w:rsid w:val="00B461F8"/>
    <w:rsid w:val="00B468D7"/>
    <w:rsid w:val="00B50ECB"/>
    <w:rsid w:val="00B577DC"/>
    <w:rsid w:val="00B63835"/>
    <w:rsid w:val="00B669F4"/>
    <w:rsid w:val="00B75B43"/>
    <w:rsid w:val="00B82B47"/>
    <w:rsid w:val="00B920B4"/>
    <w:rsid w:val="00BA08D5"/>
    <w:rsid w:val="00BA243E"/>
    <w:rsid w:val="00BA293A"/>
    <w:rsid w:val="00BB5BEF"/>
    <w:rsid w:val="00BB6D57"/>
    <w:rsid w:val="00BB76F0"/>
    <w:rsid w:val="00BC1EB5"/>
    <w:rsid w:val="00BC29DA"/>
    <w:rsid w:val="00BC4340"/>
    <w:rsid w:val="00BC6407"/>
    <w:rsid w:val="00BC7E57"/>
    <w:rsid w:val="00BD0389"/>
    <w:rsid w:val="00BD6E16"/>
    <w:rsid w:val="00BE294B"/>
    <w:rsid w:val="00BE42A4"/>
    <w:rsid w:val="00BF45C7"/>
    <w:rsid w:val="00BF61DD"/>
    <w:rsid w:val="00C01B06"/>
    <w:rsid w:val="00C216E1"/>
    <w:rsid w:val="00C263BC"/>
    <w:rsid w:val="00C34C08"/>
    <w:rsid w:val="00C56BA0"/>
    <w:rsid w:val="00C628BF"/>
    <w:rsid w:val="00C70EAC"/>
    <w:rsid w:val="00C71473"/>
    <w:rsid w:val="00C8354A"/>
    <w:rsid w:val="00C83B5E"/>
    <w:rsid w:val="00C85D45"/>
    <w:rsid w:val="00C86C2D"/>
    <w:rsid w:val="00C86E16"/>
    <w:rsid w:val="00C90BA8"/>
    <w:rsid w:val="00CA1DBC"/>
    <w:rsid w:val="00CA398D"/>
    <w:rsid w:val="00CB5411"/>
    <w:rsid w:val="00CC7881"/>
    <w:rsid w:val="00CD3B7A"/>
    <w:rsid w:val="00CE68DD"/>
    <w:rsid w:val="00D01624"/>
    <w:rsid w:val="00D13EBF"/>
    <w:rsid w:val="00D20119"/>
    <w:rsid w:val="00D278D5"/>
    <w:rsid w:val="00D3009D"/>
    <w:rsid w:val="00D33704"/>
    <w:rsid w:val="00D349B9"/>
    <w:rsid w:val="00D34AD4"/>
    <w:rsid w:val="00D473B9"/>
    <w:rsid w:val="00D52010"/>
    <w:rsid w:val="00D56416"/>
    <w:rsid w:val="00D575FA"/>
    <w:rsid w:val="00D7119D"/>
    <w:rsid w:val="00D719CB"/>
    <w:rsid w:val="00D71B03"/>
    <w:rsid w:val="00D739C4"/>
    <w:rsid w:val="00D82CE4"/>
    <w:rsid w:val="00D84372"/>
    <w:rsid w:val="00DC090F"/>
    <w:rsid w:val="00DC0D8B"/>
    <w:rsid w:val="00DC1CB3"/>
    <w:rsid w:val="00DD4F41"/>
    <w:rsid w:val="00DF6C63"/>
    <w:rsid w:val="00DF6E3A"/>
    <w:rsid w:val="00E00DFC"/>
    <w:rsid w:val="00E270FC"/>
    <w:rsid w:val="00E30675"/>
    <w:rsid w:val="00E3343E"/>
    <w:rsid w:val="00E37EBC"/>
    <w:rsid w:val="00E456EC"/>
    <w:rsid w:val="00E52472"/>
    <w:rsid w:val="00E52B08"/>
    <w:rsid w:val="00E52FE0"/>
    <w:rsid w:val="00E64CAE"/>
    <w:rsid w:val="00E67B1B"/>
    <w:rsid w:val="00E70149"/>
    <w:rsid w:val="00E774EB"/>
    <w:rsid w:val="00E77AF0"/>
    <w:rsid w:val="00E77BB3"/>
    <w:rsid w:val="00E81D26"/>
    <w:rsid w:val="00E872DB"/>
    <w:rsid w:val="00E9151E"/>
    <w:rsid w:val="00E926FB"/>
    <w:rsid w:val="00EA19ED"/>
    <w:rsid w:val="00EA323D"/>
    <w:rsid w:val="00EC59A2"/>
    <w:rsid w:val="00ED08C6"/>
    <w:rsid w:val="00ED2213"/>
    <w:rsid w:val="00ED444B"/>
    <w:rsid w:val="00EE158B"/>
    <w:rsid w:val="00EE2AF6"/>
    <w:rsid w:val="00EF13D6"/>
    <w:rsid w:val="00EF539C"/>
    <w:rsid w:val="00EF6D10"/>
    <w:rsid w:val="00EF71F8"/>
    <w:rsid w:val="00F02A4B"/>
    <w:rsid w:val="00F044BD"/>
    <w:rsid w:val="00F07C61"/>
    <w:rsid w:val="00F1461D"/>
    <w:rsid w:val="00F27C8A"/>
    <w:rsid w:val="00F32923"/>
    <w:rsid w:val="00F3486A"/>
    <w:rsid w:val="00F571B1"/>
    <w:rsid w:val="00F611C9"/>
    <w:rsid w:val="00F61AB0"/>
    <w:rsid w:val="00F70449"/>
    <w:rsid w:val="00F81574"/>
    <w:rsid w:val="00F84A48"/>
    <w:rsid w:val="00F9315C"/>
    <w:rsid w:val="00F965C5"/>
    <w:rsid w:val="00FA2AE1"/>
    <w:rsid w:val="00FA2BE1"/>
    <w:rsid w:val="00FA2EF1"/>
    <w:rsid w:val="00FA4A60"/>
    <w:rsid w:val="00FA69C8"/>
    <w:rsid w:val="00FA6DEE"/>
    <w:rsid w:val="00FB220B"/>
    <w:rsid w:val="00FB330C"/>
    <w:rsid w:val="00FC11FE"/>
    <w:rsid w:val="00FC1625"/>
    <w:rsid w:val="00FC2D96"/>
    <w:rsid w:val="00FC2FF9"/>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2">
    <w:name w:val="heading 2"/>
    <w:basedOn w:val="Standard"/>
    <w:next w:val="Standard"/>
    <w:link w:val="berschrift2Zchn"/>
    <w:uiPriority w:val="9"/>
    <w:semiHidden/>
    <w:unhideWhenUsed/>
    <w:qFormat/>
    <w:rsid w:val="00C216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742A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02666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 w:type="character" w:customStyle="1" w:styleId="berschrift3Zchn">
    <w:name w:val="Überschrift 3 Zchn"/>
    <w:basedOn w:val="Absatz-Standardschriftart"/>
    <w:link w:val="berschrift3"/>
    <w:uiPriority w:val="9"/>
    <w:rsid w:val="00742A77"/>
    <w:rPr>
      <w:rFonts w:asciiTheme="majorHAnsi" w:eastAsiaTheme="majorEastAsia" w:hAnsiTheme="majorHAnsi" w:cstheme="majorBidi"/>
      <w:color w:val="243F60" w:themeColor="accent1" w:themeShade="7F"/>
      <w:sz w:val="24"/>
      <w:szCs w:val="24"/>
      <w:lang w:val="de-DE" w:eastAsia="de-DE" w:bidi="de-DE"/>
    </w:rPr>
  </w:style>
  <w:style w:type="paragraph" w:styleId="StandardWeb">
    <w:name w:val="Normal (Web)"/>
    <w:basedOn w:val="Standard"/>
    <w:uiPriority w:val="99"/>
    <w:semiHidden/>
    <w:unhideWhenUsed/>
    <w:rsid w:val="006B448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erschrift2Zchn">
    <w:name w:val="Überschrift 2 Zchn"/>
    <w:basedOn w:val="Absatz-Standardschriftart"/>
    <w:link w:val="berschrift2"/>
    <w:uiPriority w:val="9"/>
    <w:semiHidden/>
    <w:rsid w:val="00C216E1"/>
    <w:rPr>
      <w:rFonts w:asciiTheme="majorHAnsi" w:eastAsiaTheme="majorEastAsia" w:hAnsiTheme="majorHAnsi" w:cstheme="majorBidi"/>
      <w:color w:val="365F91" w:themeColor="accent1" w:themeShade="BF"/>
      <w:sz w:val="26"/>
      <w:szCs w:val="26"/>
      <w:lang w:val="de-DE" w:eastAsia="de-DE" w:bidi="de-DE"/>
    </w:rPr>
  </w:style>
  <w:style w:type="character" w:customStyle="1" w:styleId="berschrift4Zchn">
    <w:name w:val="Überschrift 4 Zchn"/>
    <w:basedOn w:val="Absatz-Standardschriftart"/>
    <w:link w:val="berschrift4"/>
    <w:uiPriority w:val="9"/>
    <w:semiHidden/>
    <w:rsid w:val="00026664"/>
    <w:rPr>
      <w:rFonts w:asciiTheme="majorHAnsi" w:eastAsiaTheme="majorEastAsia" w:hAnsiTheme="majorHAnsi" w:cstheme="majorBidi"/>
      <w:i/>
      <w:iCs/>
      <w:color w:val="365F91" w:themeColor="accent1" w:themeShade="BF"/>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308">
      <w:bodyDiv w:val="1"/>
      <w:marLeft w:val="0"/>
      <w:marRight w:val="0"/>
      <w:marTop w:val="0"/>
      <w:marBottom w:val="0"/>
      <w:divBdr>
        <w:top w:val="none" w:sz="0" w:space="0" w:color="auto"/>
        <w:left w:val="none" w:sz="0" w:space="0" w:color="auto"/>
        <w:bottom w:val="none" w:sz="0" w:space="0" w:color="auto"/>
        <w:right w:val="none" w:sz="0" w:space="0" w:color="auto"/>
      </w:divBdr>
      <w:divsChild>
        <w:div w:id="24868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57580">
      <w:bodyDiv w:val="1"/>
      <w:marLeft w:val="0"/>
      <w:marRight w:val="0"/>
      <w:marTop w:val="0"/>
      <w:marBottom w:val="0"/>
      <w:divBdr>
        <w:top w:val="none" w:sz="0" w:space="0" w:color="auto"/>
        <w:left w:val="none" w:sz="0" w:space="0" w:color="auto"/>
        <w:bottom w:val="none" w:sz="0" w:space="0" w:color="auto"/>
        <w:right w:val="none" w:sz="0" w:space="0" w:color="auto"/>
      </w:divBdr>
    </w:div>
    <w:div w:id="107362340">
      <w:bodyDiv w:val="1"/>
      <w:marLeft w:val="0"/>
      <w:marRight w:val="0"/>
      <w:marTop w:val="0"/>
      <w:marBottom w:val="0"/>
      <w:divBdr>
        <w:top w:val="none" w:sz="0" w:space="0" w:color="auto"/>
        <w:left w:val="none" w:sz="0" w:space="0" w:color="auto"/>
        <w:bottom w:val="none" w:sz="0" w:space="0" w:color="auto"/>
        <w:right w:val="none" w:sz="0" w:space="0" w:color="auto"/>
      </w:divBdr>
      <w:divsChild>
        <w:div w:id="657731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343870">
      <w:bodyDiv w:val="1"/>
      <w:marLeft w:val="0"/>
      <w:marRight w:val="0"/>
      <w:marTop w:val="0"/>
      <w:marBottom w:val="0"/>
      <w:divBdr>
        <w:top w:val="none" w:sz="0" w:space="0" w:color="auto"/>
        <w:left w:val="none" w:sz="0" w:space="0" w:color="auto"/>
        <w:bottom w:val="none" w:sz="0" w:space="0" w:color="auto"/>
        <w:right w:val="none" w:sz="0" w:space="0" w:color="auto"/>
      </w:divBdr>
    </w:div>
    <w:div w:id="159583349">
      <w:bodyDiv w:val="1"/>
      <w:marLeft w:val="0"/>
      <w:marRight w:val="0"/>
      <w:marTop w:val="0"/>
      <w:marBottom w:val="0"/>
      <w:divBdr>
        <w:top w:val="none" w:sz="0" w:space="0" w:color="auto"/>
        <w:left w:val="none" w:sz="0" w:space="0" w:color="auto"/>
        <w:bottom w:val="none" w:sz="0" w:space="0" w:color="auto"/>
        <w:right w:val="none" w:sz="0" w:space="0" w:color="auto"/>
      </w:divBdr>
    </w:div>
    <w:div w:id="196161925">
      <w:bodyDiv w:val="1"/>
      <w:marLeft w:val="0"/>
      <w:marRight w:val="0"/>
      <w:marTop w:val="0"/>
      <w:marBottom w:val="0"/>
      <w:divBdr>
        <w:top w:val="none" w:sz="0" w:space="0" w:color="auto"/>
        <w:left w:val="none" w:sz="0" w:space="0" w:color="auto"/>
        <w:bottom w:val="none" w:sz="0" w:space="0" w:color="auto"/>
        <w:right w:val="none" w:sz="0" w:space="0" w:color="auto"/>
      </w:divBdr>
    </w:div>
    <w:div w:id="266545512">
      <w:bodyDiv w:val="1"/>
      <w:marLeft w:val="0"/>
      <w:marRight w:val="0"/>
      <w:marTop w:val="0"/>
      <w:marBottom w:val="0"/>
      <w:divBdr>
        <w:top w:val="none" w:sz="0" w:space="0" w:color="auto"/>
        <w:left w:val="none" w:sz="0" w:space="0" w:color="auto"/>
        <w:bottom w:val="none" w:sz="0" w:space="0" w:color="auto"/>
        <w:right w:val="none" w:sz="0" w:space="0" w:color="auto"/>
      </w:divBdr>
    </w:div>
    <w:div w:id="394207471">
      <w:bodyDiv w:val="1"/>
      <w:marLeft w:val="0"/>
      <w:marRight w:val="0"/>
      <w:marTop w:val="0"/>
      <w:marBottom w:val="0"/>
      <w:divBdr>
        <w:top w:val="none" w:sz="0" w:space="0" w:color="auto"/>
        <w:left w:val="none" w:sz="0" w:space="0" w:color="auto"/>
        <w:bottom w:val="none" w:sz="0" w:space="0" w:color="auto"/>
        <w:right w:val="none" w:sz="0" w:space="0" w:color="auto"/>
      </w:divBdr>
    </w:div>
    <w:div w:id="396366685">
      <w:bodyDiv w:val="1"/>
      <w:marLeft w:val="0"/>
      <w:marRight w:val="0"/>
      <w:marTop w:val="0"/>
      <w:marBottom w:val="0"/>
      <w:divBdr>
        <w:top w:val="none" w:sz="0" w:space="0" w:color="auto"/>
        <w:left w:val="none" w:sz="0" w:space="0" w:color="auto"/>
        <w:bottom w:val="none" w:sz="0" w:space="0" w:color="auto"/>
        <w:right w:val="none" w:sz="0" w:space="0" w:color="auto"/>
      </w:divBdr>
    </w:div>
    <w:div w:id="400560088">
      <w:bodyDiv w:val="1"/>
      <w:marLeft w:val="0"/>
      <w:marRight w:val="0"/>
      <w:marTop w:val="0"/>
      <w:marBottom w:val="0"/>
      <w:divBdr>
        <w:top w:val="none" w:sz="0" w:space="0" w:color="auto"/>
        <w:left w:val="none" w:sz="0" w:space="0" w:color="auto"/>
        <w:bottom w:val="none" w:sz="0" w:space="0" w:color="auto"/>
        <w:right w:val="none" w:sz="0" w:space="0" w:color="auto"/>
      </w:divBdr>
    </w:div>
    <w:div w:id="438649724">
      <w:bodyDiv w:val="1"/>
      <w:marLeft w:val="0"/>
      <w:marRight w:val="0"/>
      <w:marTop w:val="0"/>
      <w:marBottom w:val="0"/>
      <w:divBdr>
        <w:top w:val="none" w:sz="0" w:space="0" w:color="auto"/>
        <w:left w:val="none" w:sz="0" w:space="0" w:color="auto"/>
        <w:bottom w:val="none" w:sz="0" w:space="0" w:color="auto"/>
        <w:right w:val="none" w:sz="0" w:space="0" w:color="auto"/>
      </w:divBdr>
    </w:div>
    <w:div w:id="462886598">
      <w:bodyDiv w:val="1"/>
      <w:marLeft w:val="0"/>
      <w:marRight w:val="0"/>
      <w:marTop w:val="0"/>
      <w:marBottom w:val="0"/>
      <w:divBdr>
        <w:top w:val="none" w:sz="0" w:space="0" w:color="auto"/>
        <w:left w:val="none" w:sz="0" w:space="0" w:color="auto"/>
        <w:bottom w:val="none" w:sz="0" w:space="0" w:color="auto"/>
        <w:right w:val="none" w:sz="0" w:space="0" w:color="auto"/>
      </w:divBdr>
    </w:div>
    <w:div w:id="475994277">
      <w:bodyDiv w:val="1"/>
      <w:marLeft w:val="0"/>
      <w:marRight w:val="0"/>
      <w:marTop w:val="0"/>
      <w:marBottom w:val="0"/>
      <w:divBdr>
        <w:top w:val="none" w:sz="0" w:space="0" w:color="auto"/>
        <w:left w:val="none" w:sz="0" w:space="0" w:color="auto"/>
        <w:bottom w:val="none" w:sz="0" w:space="0" w:color="auto"/>
        <w:right w:val="none" w:sz="0" w:space="0" w:color="auto"/>
      </w:divBdr>
    </w:div>
    <w:div w:id="495609682">
      <w:bodyDiv w:val="1"/>
      <w:marLeft w:val="0"/>
      <w:marRight w:val="0"/>
      <w:marTop w:val="0"/>
      <w:marBottom w:val="0"/>
      <w:divBdr>
        <w:top w:val="none" w:sz="0" w:space="0" w:color="auto"/>
        <w:left w:val="none" w:sz="0" w:space="0" w:color="auto"/>
        <w:bottom w:val="none" w:sz="0" w:space="0" w:color="auto"/>
        <w:right w:val="none" w:sz="0" w:space="0" w:color="auto"/>
      </w:divBdr>
    </w:div>
    <w:div w:id="512308934">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653526582">
      <w:bodyDiv w:val="1"/>
      <w:marLeft w:val="0"/>
      <w:marRight w:val="0"/>
      <w:marTop w:val="0"/>
      <w:marBottom w:val="0"/>
      <w:divBdr>
        <w:top w:val="none" w:sz="0" w:space="0" w:color="auto"/>
        <w:left w:val="none" w:sz="0" w:space="0" w:color="auto"/>
        <w:bottom w:val="none" w:sz="0" w:space="0" w:color="auto"/>
        <w:right w:val="none" w:sz="0" w:space="0" w:color="auto"/>
      </w:divBdr>
    </w:div>
    <w:div w:id="748775289">
      <w:bodyDiv w:val="1"/>
      <w:marLeft w:val="0"/>
      <w:marRight w:val="0"/>
      <w:marTop w:val="0"/>
      <w:marBottom w:val="0"/>
      <w:divBdr>
        <w:top w:val="none" w:sz="0" w:space="0" w:color="auto"/>
        <w:left w:val="none" w:sz="0" w:space="0" w:color="auto"/>
        <w:bottom w:val="none" w:sz="0" w:space="0" w:color="auto"/>
        <w:right w:val="none" w:sz="0" w:space="0" w:color="auto"/>
      </w:divBdr>
    </w:div>
    <w:div w:id="767239092">
      <w:bodyDiv w:val="1"/>
      <w:marLeft w:val="0"/>
      <w:marRight w:val="0"/>
      <w:marTop w:val="0"/>
      <w:marBottom w:val="0"/>
      <w:divBdr>
        <w:top w:val="none" w:sz="0" w:space="0" w:color="auto"/>
        <w:left w:val="none" w:sz="0" w:space="0" w:color="auto"/>
        <w:bottom w:val="none" w:sz="0" w:space="0" w:color="auto"/>
        <w:right w:val="none" w:sz="0" w:space="0" w:color="auto"/>
      </w:divBdr>
    </w:div>
    <w:div w:id="787697563">
      <w:bodyDiv w:val="1"/>
      <w:marLeft w:val="0"/>
      <w:marRight w:val="0"/>
      <w:marTop w:val="0"/>
      <w:marBottom w:val="0"/>
      <w:divBdr>
        <w:top w:val="none" w:sz="0" w:space="0" w:color="auto"/>
        <w:left w:val="none" w:sz="0" w:space="0" w:color="auto"/>
        <w:bottom w:val="none" w:sz="0" w:space="0" w:color="auto"/>
        <w:right w:val="none" w:sz="0" w:space="0" w:color="auto"/>
      </w:divBdr>
      <w:divsChild>
        <w:div w:id="2044938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499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926723">
      <w:bodyDiv w:val="1"/>
      <w:marLeft w:val="0"/>
      <w:marRight w:val="0"/>
      <w:marTop w:val="0"/>
      <w:marBottom w:val="0"/>
      <w:divBdr>
        <w:top w:val="none" w:sz="0" w:space="0" w:color="auto"/>
        <w:left w:val="none" w:sz="0" w:space="0" w:color="auto"/>
        <w:bottom w:val="none" w:sz="0" w:space="0" w:color="auto"/>
        <w:right w:val="none" w:sz="0" w:space="0" w:color="auto"/>
      </w:divBdr>
    </w:div>
    <w:div w:id="803039612">
      <w:bodyDiv w:val="1"/>
      <w:marLeft w:val="0"/>
      <w:marRight w:val="0"/>
      <w:marTop w:val="0"/>
      <w:marBottom w:val="0"/>
      <w:divBdr>
        <w:top w:val="none" w:sz="0" w:space="0" w:color="auto"/>
        <w:left w:val="none" w:sz="0" w:space="0" w:color="auto"/>
        <w:bottom w:val="none" w:sz="0" w:space="0" w:color="auto"/>
        <w:right w:val="none" w:sz="0" w:space="0" w:color="auto"/>
      </w:divBdr>
    </w:div>
    <w:div w:id="869605083">
      <w:bodyDiv w:val="1"/>
      <w:marLeft w:val="0"/>
      <w:marRight w:val="0"/>
      <w:marTop w:val="0"/>
      <w:marBottom w:val="0"/>
      <w:divBdr>
        <w:top w:val="none" w:sz="0" w:space="0" w:color="auto"/>
        <w:left w:val="none" w:sz="0" w:space="0" w:color="auto"/>
        <w:bottom w:val="none" w:sz="0" w:space="0" w:color="auto"/>
        <w:right w:val="none" w:sz="0" w:space="0" w:color="auto"/>
      </w:divBdr>
      <w:divsChild>
        <w:div w:id="1320689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784353">
      <w:bodyDiv w:val="1"/>
      <w:marLeft w:val="0"/>
      <w:marRight w:val="0"/>
      <w:marTop w:val="0"/>
      <w:marBottom w:val="0"/>
      <w:divBdr>
        <w:top w:val="none" w:sz="0" w:space="0" w:color="auto"/>
        <w:left w:val="none" w:sz="0" w:space="0" w:color="auto"/>
        <w:bottom w:val="none" w:sz="0" w:space="0" w:color="auto"/>
        <w:right w:val="none" w:sz="0" w:space="0" w:color="auto"/>
      </w:divBdr>
    </w:div>
    <w:div w:id="912738502">
      <w:bodyDiv w:val="1"/>
      <w:marLeft w:val="0"/>
      <w:marRight w:val="0"/>
      <w:marTop w:val="0"/>
      <w:marBottom w:val="0"/>
      <w:divBdr>
        <w:top w:val="none" w:sz="0" w:space="0" w:color="auto"/>
        <w:left w:val="none" w:sz="0" w:space="0" w:color="auto"/>
        <w:bottom w:val="none" w:sz="0" w:space="0" w:color="auto"/>
        <w:right w:val="none" w:sz="0" w:space="0" w:color="auto"/>
      </w:divBdr>
    </w:div>
    <w:div w:id="961351127">
      <w:bodyDiv w:val="1"/>
      <w:marLeft w:val="0"/>
      <w:marRight w:val="0"/>
      <w:marTop w:val="0"/>
      <w:marBottom w:val="0"/>
      <w:divBdr>
        <w:top w:val="none" w:sz="0" w:space="0" w:color="auto"/>
        <w:left w:val="none" w:sz="0" w:space="0" w:color="auto"/>
        <w:bottom w:val="none" w:sz="0" w:space="0" w:color="auto"/>
        <w:right w:val="none" w:sz="0" w:space="0" w:color="auto"/>
      </w:divBdr>
    </w:div>
    <w:div w:id="971640852">
      <w:bodyDiv w:val="1"/>
      <w:marLeft w:val="0"/>
      <w:marRight w:val="0"/>
      <w:marTop w:val="0"/>
      <w:marBottom w:val="0"/>
      <w:divBdr>
        <w:top w:val="none" w:sz="0" w:space="0" w:color="auto"/>
        <w:left w:val="none" w:sz="0" w:space="0" w:color="auto"/>
        <w:bottom w:val="none" w:sz="0" w:space="0" w:color="auto"/>
        <w:right w:val="none" w:sz="0" w:space="0" w:color="auto"/>
      </w:divBdr>
    </w:div>
    <w:div w:id="1052272021">
      <w:bodyDiv w:val="1"/>
      <w:marLeft w:val="0"/>
      <w:marRight w:val="0"/>
      <w:marTop w:val="0"/>
      <w:marBottom w:val="0"/>
      <w:divBdr>
        <w:top w:val="none" w:sz="0" w:space="0" w:color="auto"/>
        <w:left w:val="none" w:sz="0" w:space="0" w:color="auto"/>
        <w:bottom w:val="none" w:sz="0" w:space="0" w:color="auto"/>
        <w:right w:val="none" w:sz="0" w:space="0" w:color="auto"/>
      </w:divBdr>
    </w:div>
    <w:div w:id="1078673324">
      <w:bodyDiv w:val="1"/>
      <w:marLeft w:val="0"/>
      <w:marRight w:val="0"/>
      <w:marTop w:val="0"/>
      <w:marBottom w:val="0"/>
      <w:divBdr>
        <w:top w:val="none" w:sz="0" w:space="0" w:color="auto"/>
        <w:left w:val="none" w:sz="0" w:space="0" w:color="auto"/>
        <w:bottom w:val="none" w:sz="0" w:space="0" w:color="auto"/>
        <w:right w:val="none" w:sz="0" w:space="0" w:color="auto"/>
      </w:divBdr>
    </w:div>
    <w:div w:id="1140221567">
      <w:bodyDiv w:val="1"/>
      <w:marLeft w:val="0"/>
      <w:marRight w:val="0"/>
      <w:marTop w:val="0"/>
      <w:marBottom w:val="0"/>
      <w:divBdr>
        <w:top w:val="none" w:sz="0" w:space="0" w:color="auto"/>
        <w:left w:val="none" w:sz="0" w:space="0" w:color="auto"/>
        <w:bottom w:val="none" w:sz="0" w:space="0" w:color="auto"/>
        <w:right w:val="none" w:sz="0" w:space="0" w:color="auto"/>
      </w:divBdr>
    </w:div>
    <w:div w:id="1167329184">
      <w:bodyDiv w:val="1"/>
      <w:marLeft w:val="0"/>
      <w:marRight w:val="0"/>
      <w:marTop w:val="0"/>
      <w:marBottom w:val="0"/>
      <w:divBdr>
        <w:top w:val="none" w:sz="0" w:space="0" w:color="auto"/>
        <w:left w:val="none" w:sz="0" w:space="0" w:color="auto"/>
        <w:bottom w:val="none" w:sz="0" w:space="0" w:color="auto"/>
        <w:right w:val="none" w:sz="0" w:space="0" w:color="auto"/>
      </w:divBdr>
    </w:div>
    <w:div w:id="1271400221">
      <w:bodyDiv w:val="1"/>
      <w:marLeft w:val="0"/>
      <w:marRight w:val="0"/>
      <w:marTop w:val="0"/>
      <w:marBottom w:val="0"/>
      <w:divBdr>
        <w:top w:val="none" w:sz="0" w:space="0" w:color="auto"/>
        <w:left w:val="none" w:sz="0" w:space="0" w:color="auto"/>
        <w:bottom w:val="none" w:sz="0" w:space="0" w:color="auto"/>
        <w:right w:val="none" w:sz="0" w:space="0" w:color="auto"/>
      </w:divBdr>
      <w:divsChild>
        <w:div w:id="1661763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408000">
      <w:bodyDiv w:val="1"/>
      <w:marLeft w:val="0"/>
      <w:marRight w:val="0"/>
      <w:marTop w:val="0"/>
      <w:marBottom w:val="0"/>
      <w:divBdr>
        <w:top w:val="none" w:sz="0" w:space="0" w:color="auto"/>
        <w:left w:val="none" w:sz="0" w:space="0" w:color="auto"/>
        <w:bottom w:val="none" w:sz="0" w:space="0" w:color="auto"/>
        <w:right w:val="none" w:sz="0" w:space="0" w:color="auto"/>
      </w:divBdr>
    </w:div>
    <w:div w:id="1482506578">
      <w:bodyDiv w:val="1"/>
      <w:marLeft w:val="0"/>
      <w:marRight w:val="0"/>
      <w:marTop w:val="0"/>
      <w:marBottom w:val="0"/>
      <w:divBdr>
        <w:top w:val="none" w:sz="0" w:space="0" w:color="auto"/>
        <w:left w:val="none" w:sz="0" w:space="0" w:color="auto"/>
        <w:bottom w:val="none" w:sz="0" w:space="0" w:color="auto"/>
        <w:right w:val="none" w:sz="0" w:space="0" w:color="auto"/>
      </w:divBdr>
    </w:div>
    <w:div w:id="1652904790">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763526600">
      <w:bodyDiv w:val="1"/>
      <w:marLeft w:val="0"/>
      <w:marRight w:val="0"/>
      <w:marTop w:val="0"/>
      <w:marBottom w:val="0"/>
      <w:divBdr>
        <w:top w:val="none" w:sz="0" w:space="0" w:color="auto"/>
        <w:left w:val="none" w:sz="0" w:space="0" w:color="auto"/>
        <w:bottom w:val="none" w:sz="0" w:space="0" w:color="auto"/>
        <w:right w:val="none" w:sz="0" w:space="0" w:color="auto"/>
      </w:divBdr>
    </w:div>
    <w:div w:id="1815948383">
      <w:bodyDiv w:val="1"/>
      <w:marLeft w:val="0"/>
      <w:marRight w:val="0"/>
      <w:marTop w:val="0"/>
      <w:marBottom w:val="0"/>
      <w:divBdr>
        <w:top w:val="none" w:sz="0" w:space="0" w:color="auto"/>
        <w:left w:val="none" w:sz="0" w:space="0" w:color="auto"/>
        <w:bottom w:val="none" w:sz="0" w:space="0" w:color="auto"/>
        <w:right w:val="none" w:sz="0" w:space="0" w:color="auto"/>
      </w:divBdr>
    </w:div>
    <w:div w:id="2060976686">
      <w:bodyDiv w:val="1"/>
      <w:marLeft w:val="0"/>
      <w:marRight w:val="0"/>
      <w:marTop w:val="0"/>
      <w:marBottom w:val="0"/>
      <w:divBdr>
        <w:top w:val="none" w:sz="0" w:space="0" w:color="auto"/>
        <w:left w:val="none" w:sz="0" w:space="0" w:color="auto"/>
        <w:bottom w:val="none" w:sz="0" w:space="0" w:color="auto"/>
        <w:right w:val="none" w:sz="0" w:space="0" w:color="auto"/>
      </w:divBdr>
    </w:div>
    <w:div w:id="2065719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062AD2"/>
    <w:rsid w:val="002248B3"/>
    <w:rsid w:val="00270E61"/>
    <w:rsid w:val="00286354"/>
    <w:rsid w:val="00361E78"/>
    <w:rsid w:val="00392A06"/>
    <w:rsid w:val="003D75F5"/>
    <w:rsid w:val="00572BAF"/>
    <w:rsid w:val="00647F77"/>
    <w:rsid w:val="006758A9"/>
    <w:rsid w:val="0082693E"/>
    <w:rsid w:val="009171A8"/>
    <w:rsid w:val="009A1619"/>
    <w:rsid w:val="009B5D71"/>
    <w:rsid w:val="00A05DCF"/>
    <w:rsid w:val="00A278E4"/>
    <w:rsid w:val="00A43206"/>
    <w:rsid w:val="00BA293A"/>
    <w:rsid w:val="00C359C0"/>
    <w:rsid w:val="00C83B5E"/>
    <w:rsid w:val="00E14911"/>
    <w:rsid w:val="00E21575"/>
    <w:rsid w:val="00E270FC"/>
    <w:rsid w:val="00FC11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878</Words>
  <Characters>5534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lsabella Wild</dc:creator>
  <cp:lastModifiedBy>Wild Isabella</cp:lastModifiedBy>
  <cp:revision>45</cp:revision>
  <cp:lastPrinted>2026-02-17T10:50:00Z</cp:lastPrinted>
  <dcterms:created xsi:type="dcterms:W3CDTF">2025-11-10T09:35:00Z</dcterms:created>
  <dcterms:modified xsi:type="dcterms:W3CDTF">2026-02-17T10:56:00Z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